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7D5161" w14:textId="6A3E4AF4" w:rsidR="00D477EC" w:rsidRPr="0052548E" w:rsidRDefault="00D477EC" w:rsidP="00D477EC">
      <w:pPr>
        <w:tabs>
          <w:tab w:val="center" w:pos="4536"/>
          <w:tab w:val="left" w:pos="7371"/>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7B230F" w:rsidRPr="00F52229">
        <w:rPr>
          <w:rFonts w:ascii="Arial" w:hAnsi="Arial" w:cs="Arial"/>
          <w:b/>
          <w:bCs/>
          <w:sz w:val="28"/>
        </w:rPr>
        <w:t>#101</w:t>
      </w:r>
      <w:r>
        <w:rPr>
          <w:rFonts w:ascii="Arial" w:hAnsi="Arial" w:cs="Arial"/>
          <w:b/>
          <w:bCs/>
          <w:sz w:val="28"/>
        </w:rPr>
        <w:tab/>
      </w:r>
      <w:r>
        <w:rPr>
          <w:rFonts w:ascii="Arial" w:hAnsi="Arial" w:cs="Arial"/>
          <w:b/>
          <w:bCs/>
          <w:sz w:val="28"/>
        </w:rPr>
        <w:tab/>
        <w:t xml:space="preserve">     </w:t>
      </w:r>
      <w:r w:rsidR="00EF48FE" w:rsidRPr="00EF48FE">
        <w:rPr>
          <w:rFonts w:ascii="Arial" w:hAnsi="Arial" w:cs="Arial"/>
          <w:b/>
          <w:bCs/>
          <w:sz w:val="28"/>
        </w:rPr>
        <w:t>R1-2004567</w:t>
      </w:r>
    </w:p>
    <w:p w14:paraId="65A7DD0A" w14:textId="632CAACA" w:rsidR="00D477EC" w:rsidRPr="009513AC" w:rsidRDefault="00D477EC" w:rsidP="00D477E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7B230F">
        <w:rPr>
          <w:rFonts w:ascii="Arial" w:eastAsia="MS Mincho" w:hAnsi="Arial" w:cs="Arial"/>
          <w:b/>
          <w:bCs/>
          <w:sz w:val="28"/>
          <w:lang w:eastAsia="ja-JP"/>
        </w:rPr>
        <w:t>May</w:t>
      </w:r>
      <w:r>
        <w:rPr>
          <w:rFonts w:ascii="Arial" w:eastAsia="MS Mincho" w:hAnsi="Arial" w:cs="Arial"/>
          <w:b/>
          <w:bCs/>
          <w:sz w:val="28"/>
          <w:lang w:eastAsia="ja-JP"/>
        </w:rPr>
        <w:t xml:space="preserve"> 2</w:t>
      </w:r>
      <w:r w:rsidR="007B230F">
        <w:rPr>
          <w:rFonts w:ascii="Arial" w:eastAsia="MS Mincho" w:hAnsi="Arial" w:cs="Arial"/>
          <w:b/>
          <w:bCs/>
          <w:sz w:val="28"/>
          <w:lang w:eastAsia="ja-JP"/>
        </w:rPr>
        <w:t>5</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7B230F">
        <w:rPr>
          <w:rFonts w:ascii="Arial" w:eastAsia="MS Mincho" w:hAnsi="Arial" w:cs="Arial"/>
          <w:b/>
          <w:bCs/>
          <w:sz w:val="28"/>
          <w:lang w:eastAsia="ja-JP"/>
        </w:rPr>
        <w:t>– June 5</w:t>
      </w:r>
      <w:r w:rsidR="007B230F" w:rsidRPr="002610C8">
        <w:rPr>
          <w:rFonts w:ascii="Arial" w:eastAsia="MS Mincho" w:hAnsi="Arial" w:cs="Arial"/>
          <w:b/>
          <w:bCs/>
          <w:sz w:val="28"/>
          <w:vertAlign w:val="superscript"/>
          <w:lang w:eastAsia="ja-JP"/>
        </w:rPr>
        <w:t>th</w:t>
      </w:r>
      <w:r w:rsidR="007B230F">
        <w:rPr>
          <w:rFonts w:ascii="Arial" w:eastAsia="MS Mincho" w:hAnsi="Arial" w:cs="Arial"/>
          <w:b/>
          <w:bCs/>
          <w:sz w:val="28"/>
          <w:lang w:eastAsia="ja-JP"/>
        </w:rPr>
        <w:t>, 2020</w:t>
      </w:r>
      <w:r>
        <w:rPr>
          <w:rFonts w:ascii="Arial" w:eastAsia="MS Mincho" w:hAnsi="Arial" w:cs="Arial"/>
          <w:b/>
          <w:bCs/>
          <w:sz w:val="28"/>
          <w:lang w:eastAsia="ja-JP"/>
        </w:rPr>
        <w:t>, 2020</w:t>
      </w:r>
    </w:p>
    <w:p w14:paraId="73D7AA90" w14:textId="77777777" w:rsidR="00D477EC" w:rsidRPr="00A44DC8" w:rsidRDefault="00D477EC" w:rsidP="00D477EC">
      <w:pPr>
        <w:tabs>
          <w:tab w:val="left" w:pos="1701"/>
          <w:tab w:val="right" w:pos="9072"/>
          <w:tab w:val="right" w:pos="10206"/>
        </w:tabs>
        <w:rPr>
          <w:rFonts w:ascii="Arial" w:hAnsi="Arial"/>
          <w:b/>
          <w:sz w:val="18"/>
          <w:szCs w:val="20"/>
        </w:rPr>
      </w:pPr>
    </w:p>
    <w:p w14:paraId="33B73FAA" w14:textId="77777777" w:rsidR="00D477EC" w:rsidRPr="0052548E" w:rsidRDefault="00D477EC" w:rsidP="00D477EC">
      <w:pPr>
        <w:rPr>
          <w:szCs w:val="20"/>
        </w:rPr>
      </w:pPr>
    </w:p>
    <w:p w14:paraId="18121F39"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 xml:space="preserve">Source: </w:t>
      </w:r>
      <w:r w:rsidRPr="0052548E">
        <w:rPr>
          <w:rFonts w:ascii="Arial" w:hAnsi="Arial"/>
          <w:b/>
          <w:sz w:val="18"/>
          <w:szCs w:val="20"/>
        </w:rPr>
        <w:tab/>
      </w:r>
      <w:r>
        <w:rPr>
          <w:rFonts w:ascii="Arial" w:hAnsi="Arial"/>
          <w:b/>
          <w:sz w:val="18"/>
          <w:szCs w:val="20"/>
        </w:rPr>
        <w:t>Nokia, Nokia Shanghai Bell</w:t>
      </w:r>
    </w:p>
    <w:p w14:paraId="0A44859B" w14:textId="77777777" w:rsidR="00D477EC" w:rsidRPr="0052548E" w:rsidRDefault="00D477EC" w:rsidP="00D477EC">
      <w:pPr>
        <w:tabs>
          <w:tab w:val="left" w:pos="1701"/>
          <w:tab w:val="right" w:pos="9072"/>
          <w:tab w:val="right" w:pos="10206"/>
        </w:tabs>
        <w:rPr>
          <w:rFonts w:ascii="Arial" w:hAnsi="Arial"/>
          <w:b/>
          <w:sz w:val="18"/>
          <w:szCs w:val="20"/>
        </w:rPr>
      </w:pPr>
    </w:p>
    <w:p w14:paraId="01C6521F" w14:textId="439BA09F" w:rsidR="00D477EC"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Title:</w:t>
      </w:r>
      <w:bookmarkStart w:id="0" w:name="Title"/>
      <w:bookmarkEnd w:id="0"/>
      <w:r w:rsidRPr="0052548E">
        <w:rPr>
          <w:rFonts w:ascii="Arial" w:hAnsi="Arial"/>
          <w:b/>
          <w:sz w:val="18"/>
          <w:szCs w:val="20"/>
        </w:rPr>
        <w:tab/>
      </w:r>
      <w:r>
        <w:rPr>
          <w:rFonts w:ascii="Arial" w:hAnsi="Arial"/>
          <w:b/>
          <w:sz w:val="18"/>
          <w:szCs w:val="20"/>
        </w:rPr>
        <w:t xml:space="preserve">On UE features for </w:t>
      </w:r>
      <w:r w:rsidR="00942E29">
        <w:rPr>
          <w:rFonts w:ascii="Arial" w:hAnsi="Arial"/>
          <w:b/>
          <w:sz w:val="18"/>
          <w:szCs w:val="20"/>
        </w:rPr>
        <w:t>NR Mobility Enhancements</w:t>
      </w:r>
      <w:r>
        <w:rPr>
          <w:rFonts w:ascii="Arial" w:hAnsi="Arial"/>
          <w:b/>
          <w:sz w:val="18"/>
          <w:szCs w:val="20"/>
        </w:rPr>
        <w:t xml:space="preserve"> </w:t>
      </w:r>
    </w:p>
    <w:p w14:paraId="30491554" w14:textId="77777777" w:rsidR="00D477EC" w:rsidRDefault="00D477EC" w:rsidP="00D477EC">
      <w:pPr>
        <w:tabs>
          <w:tab w:val="left" w:pos="1701"/>
          <w:tab w:val="right" w:pos="9072"/>
          <w:tab w:val="right" w:pos="10206"/>
        </w:tabs>
        <w:rPr>
          <w:rFonts w:ascii="Arial" w:hAnsi="Arial"/>
          <w:b/>
          <w:sz w:val="18"/>
          <w:szCs w:val="20"/>
        </w:rPr>
      </w:pPr>
    </w:p>
    <w:p w14:paraId="7EC3F57B" w14:textId="430263CA" w:rsidR="00D477EC" w:rsidRPr="0052548E" w:rsidRDefault="00D477EC" w:rsidP="00D477EC">
      <w:pPr>
        <w:tabs>
          <w:tab w:val="left" w:pos="1701"/>
          <w:tab w:val="right" w:pos="9072"/>
          <w:tab w:val="right" w:pos="10206"/>
        </w:tabs>
        <w:rPr>
          <w:rFonts w:ascii="Arial" w:hAnsi="Arial"/>
          <w:b/>
          <w:sz w:val="18"/>
          <w:szCs w:val="20"/>
        </w:rPr>
      </w:pPr>
      <w:r>
        <w:rPr>
          <w:rFonts w:ascii="Arial" w:hAnsi="Arial"/>
          <w:b/>
          <w:sz w:val="18"/>
          <w:szCs w:val="20"/>
        </w:rPr>
        <w:t xml:space="preserve">Agenda: </w:t>
      </w:r>
      <w:r>
        <w:rPr>
          <w:rFonts w:ascii="Arial" w:hAnsi="Arial"/>
          <w:b/>
          <w:sz w:val="18"/>
          <w:szCs w:val="20"/>
        </w:rPr>
        <w:tab/>
        <w:t>7.2.11.</w:t>
      </w:r>
      <w:r w:rsidR="00942E29">
        <w:rPr>
          <w:rFonts w:ascii="Arial" w:hAnsi="Arial"/>
          <w:b/>
          <w:sz w:val="18"/>
          <w:szCs w:val="20"/>
        </w:rPr>
        <w:t>9</w:t>
      </w:r>
    </w:p>
    <w:p w14:paraId="3EAD68D8" w14:textId="77777777" w:rsidR="00D477EC" w:rsidRPr="0052548E" w:rsidRDefault="00D477EC" w:rsidP="00D477EC">
      <w:pPr>
        <w:tabs>
          <w:tab w:val="left" w:pos="1701"/>
          <w:tab w:val="right" w:pos="9072"/>
          <w:tab w:val="right" w:pos="10206"/>
        </w:tabs>
        <w:rPr>
          <w:rFonts w:ascii="Arial" w:hAnsi="Arial"/>
          <w:b/>
          <w:sz w:val="18"/>
          <w:szCs w:val="20"/>
        </w:rPr>
      </w:pPr>
    </w:p>
    <w:p w14:paraId="1D9BF55F" w14:textId="77777777" w:rsidR="00D477EC" w:rsidRPr="0052548E" w:rsidRDefault="00D477EC" w:rsidP="00D477EC">
      <w:pPr>
        <w:tabs>
          <w:tab w:val="left" w:pos="1701"/>
          <w:tab w:val="right" w:pos="9072"/>
          <w:tab w:val="right" w:pos="10206"/>
        </w:tabs>
        <w:rPr>
          <w:rFonts w:ascii="Arial" w:hAnsi="Arial"/>
          <w:b/>
          <w:sz w:val="18"/>
          <w:szCs w:val="20"/>
        </w:rPr>
      </w:pPr>
      <w:r w:rsidRPr="0052548E">
        <w:rPr>
          <w:rFonts w:ascii="Arial" w:hAnsi="Arial"/>
          <w:b/>
          <w:sz w:val="18"/>
          <w:szCs w:val="20"/>
        </w:rPr>
        <w:t>Document for:</w:t>
      </w:r>
      <w:r w:rsidRPr="0052548E">
        <w:rPr>
          <w:rFonts w:ascii="Arial" w:hAnsi="Arial"/>
          <w:b/>
          <w:sz w:val="18"/>
          <w:szCs w:val="20"/>
        </w:rPr>
        <w:tab/>
      </w:r>
      <w:bookmarkStart w:id="1" w:name="DocumentFor"/>
      <w:bookmarkEnd w:id="1"/>
      <w:r>
        <w:rPr>
          <w:rFonts w:ascii="Arial" w:hAnsi="Arial"/>
          <w:b/>
          <w:sz w:val="18"/>
          <w:szCs w:val="20"/>
        </w:rPr>
        <w:t xml:space="preserve">Discussion and </w:t>
      </w:r>
      <w:r w:rsidRPr="0052548E">
        <w:rPr>
          <w:rFonts w:ascii="Arial" w:hAnsi="Arial"/>
          <w:b/>
          <w:sz w:val="18"/>
          <w:szCs w:val="20"/>
        </w:rPr>
        <w:t>Decision</w:t>
      </w:r>
    </w:p>
    <w:p w14:paraId="0320FB42" w14:textId="77777777" w:rsidR="00D477EC" w:rsidRPr="0052548E" w:rsidRDefault="00D477EC" w:rsidP="00D477EC">
      <w:pPr>
        <w:tabs>
          <w:tab w:val="left" w:pos="1701"/>
          <w:tab w:val="right" w:pos="9072"/>
          <w:tab w:val="right" w:pos="10206"/>
        </w:tabs>
        <w:rPr>
          <w:rFonts w:ascii="Arial" w:hAnsi="Arial"/>
          <w:b/>
          <w:sz w:val="18"/>
          <w:szCs w:val="20"/>
        </w:rPr>
      </w:pPr>
    </w:p>
    <w:p w14:paraId="2353B9DE" w14:textId="77777777" w:rsidR="00D477EC" w:rsidRPr="0052548E" w:rsidRDefault="00D477EC" w:rsidP="00D477EC">
      <w:pPr>
        <w:pBdr>
          <w:bottom w:val="single" w:sz="4" w:space="1" w:color="auto"/>
        </w:pBdr>
      </w:pPr>
    </w:p>
    <w:p w14:paraId="5E0E378A" w14:textId="77777777" w:rsidR="00D477EC" w:rsidRDefault="00D477EC" w:rsidP="00D477EC">
      <w:pPr>
        <w:pStyle w:val="Heading1"/>
      </w:pPr>
      <w:r>
        <w:t>Introduction</w:t>
      </w:r>
    </w:p>
    <w:p w14:paraId="62759B52" w14:textId="059F1574" w:rsidR="00D477EC" w:rsidRDefault="00D477EC" w:rsidP="00D477EC">
      <w:pPr>
        <w:rPr>
          <w:lang w:eastAsia="x-none"/>
        </w:rPr>
      </w:pPr>
      <w:r>
        <w:rPr>
          <w:lang w:eastAsia="x-none"/>
        </w:rPr>
        <w:t xml:space="preserve">The </w:t>
      </w:r>
      <w:r w:rsidR="007B230F">
        <w:rPr>
          <w:lang w:eastAsia="x-none"/>
        </w:rPr>
        <w:t xml:space="preserve">first baseline for </w:t>
      </w:r>
      <w:r>
        <w:rPr>
          <w:lang w:eastAsia="x-none"/>
        </w:rPr>
        <w:t>Rel-16 UE feature</w:t>
      </w:r>
      <w:r w:rsidR="007B230F">
        <w:rPr>
          <w:lang w:eastAsia="x-none"/>
        </w:rPr>
        <w:t>s</w:t>
      </w:r>
      <w:r>
        <w:rPr>
          <w:lang w:eastAsia="x-none"/>
        </w:rPr>
        <w:t xml:space="preserve"> </w:t>
      </w:r>
      <w:r w:rsidR="007B230F">
        <w:rPr>
          <w:lang w:eastAsia="x-none"/>
        </w:rPr>
        <w:t>has been created in RAN1#100bis-e</w:t>
      </w:r>
      <w:r>
        <w:rPr>
          <w:lang w:eastAsia="x-none"/>
        </w:rPr>
        <w:t xml:space="preserve"> [1]</w:t>
      </w:r>
      <w:r w:rsidR="00173137">
        <w:rPr>
          <w:lang w:eastAsia="x-none"/>
        </w:rPr>
        <w:t xml:space="preserve">. </w:t>
      </w:r>
      <w:r>
        <w:rPr>
          <w:lang w:eastAsia="x-none"/>
        </w:rPr>
        <w:t xml:space="preserve">In this contribution we present our further views regarding the UE features for </w:t>
      </w:r>
      <w:r w:rsidR="00942E29" w:rsidRPr="00942E29">
        <w:rPr>
          <w:lang w:eastAsia="x-none"/>
        </w:rPr>
        <w:t>NR Mobility Enhancements</w:t>
      </w:r>
      <w:r>
        <w:rPr>
          <w:lang w:eastAsia="x-none"/>
        </w:rPr>
        <w:t xml:space="preserve">. </w:t>
      </w:r>
    </w:p>
    <w:p w14:paraId="54D49219" w14:textId="77777777" w:rsidR="00D477EC" w:rsidRDefault="00D477EC" w:rsidP="00735B27">
      <w:pPr>
        <w:pStyle w:val="Heading1"/>
      </w:pPr>
      <w:r w:rsidRPr="00735B27">
        <w:t>Discussion</w:t>
      </w:r>
    </w:p>
    <w:p w14:paraId="38A2D432" w14:textId="3854127F" w:rsidR="008E422E" w:rsidRDefault="008E422E" w:rsidP="00D477EC">
      <w:pPr>
        <w:rPr>
          <w:lang w:eastAsia="x-none"/>
        </w:rPr>
      </w:pPr>
      <w:r>
        <w:rPr>
          <w:lang w:eastAsia="x-none"/>
        </w:rPr>
        <w:t xml:space="preserve">The main pending decision on NR Mobility Enhancements is regarding the </w:t>
      </w:r>
      <w:r w:rsidR="00477DC8">
        <w:rPr>
          <w:lang w:eastAsia="x-none"/>
        </w:rPr>
        <w:t xml:space="preserve">functionality of </w:t>
      </w:r>
      <w:r w:rsidR="003E3256" w:rsidRPr="003E3256">
        <w:rPr>
          <w:lang w:eastAsia="x-none"/>
        </w:rPr>
        <w:t>UL transmission cancellation</w:t>
      </w:r>
      <w:r w:rsidR="003E3256">
        <w:rPr>
          <w:lang w:eastAsia="x-none"/>
        </w:rPr>
        <w:t xml:space="preserve"> and </w:t>
      </w:r>
      <w:r w:rsidR="00477DC8">
        <w:rPr>
          <w:lang w:eastAsia="x-none"/>
        </w:rPr>
        <w:t xml:space="preserve">how it is reflected in the UE features. It should be noted here that UL transmission cancellation is </w:t>
      </w:r>
      <w:r w:rsidR="00D327D0">
        <w:rPr>
          <w:lang w:eastAsia="x-none"/>
        </w:rPr>
        <w:t>an integral</w:t>
      </w:r>
      <w:r w:rsidR="00477DC8">
        <w:rPr>
          <w:lang w:eastAsia="x-none"/>
        </w:rPr>
        <w:t xml:space="preserve"> functionality enabling DAPS to operate </w:t>
      </w:r>
      <w:r w:rsidR="00B73BC1">
        <w:rPr>
          <w:lang w:eastAsia="x-none"/>
        </w:rPr>
        <w:t xml:space="preserve">as defined by RAN2 and RAN1. </w:t>
      </w:r>
      <w:r w:rsidR="003908D7">
        <w:rPr>
          <w:lang w:eastAsia="x-none"/>
        </w:rPr>
        <w:t xml:space="preserve"> </w:t>
      </w:r>
      <w:r w:rsidR="0099788B">
        <w:rPr>
          <w:lang w:eastAsia="x-none"/>
        </w:rPr>
        <w:t>In RAN1#100bis-e the following agreement has been reached on this issue:</w:t>
      </w:r>
    </w:p>
    <w:p w14:paraId="5B03DD0E" w14:textId="77777777" w:rsidR="005865A0" w:rsidRDefault="005865A0" w:rsidP="00D477EC">
      <w:pPr>
        <w:rPr>
          <w:lang w:eastAsia="x-none"/>
        </w:rPr>
      </w:pPr>
    </w:p>
    <w:p w14:paraId="6DE3B420" w14:textId="101AFD1E" w:rsidR="0099788B" w:rsidRDefault="005865A0" w:rsidP="00D477EC">
      <w:pPr>
        <w:rPr>
          <w:lang w:eastAsia="x-none"/>
        </w:rPr>
      </w:pPr>
      <w:r>
        <w:rPr>
          <w:noProof/>
          <w:lang w:eastAsia="x-none"/>
        </w:rPr>
        <mc:AlternateContent>
          <mc:Choice Requires="wps">
            <w:drawing>
              <wp:inline distT="0" distB="0" distL="0" distR="0" wp14:anchorId="388AFB21" wp14:editId="0D163A77">
                <wp:extent cx="6134100" cy="3381375"/>
                <wp:effectExtent l="0" t="0" r="1905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3381375"/>
                        </a:xfrm>
                        <a:prstGeom prst="rect">
                          <a:avLst/>
                        </a:prstGeom>
                        <a:solidFill>
                          <a:srgbClr val="FFFFFF"/>
                        </a:solidFill>
                        <a:ln w="9525">
                          <a:solidFill>
                            <a:srgbClr val="000000"/>
                          </a:solidFill>
                          <a:miter lim="800000"/>
                          <a:headEnd/>
                          <a:tailEnd/>
                        </a:ln>
                      </wps:spPr>
                      <wps:txbx>
                        <w:txbxContent>
                          <w:p w14:paraId="34C38016" w14:textId="585B2709" w:rsidR="005865A0" w:rsidRDefault="005865A0" w:rsidP="005865A0">
                            <w:pPr>
                              <w:rPr>
                                <w:rFonts w:ascii="Calibri" w:hAnsi="Calibri" w:cs="Calibri"/>
                                <w:sz w:val="22"/>
                                <w:szCs w:val="22"/>
                                <w:lang w:val="en-US" w:eastAsia="zh-CN"/>
                              </w:rPr>
                            </w:pPr>
                            <w:r>
                              <w:rPr>
                                <w:rFonts w:ascii="Calibri" w:hAnsi="Calibri" w:cs="Calibri"/>
                                <w:sz w:val="22"/>
                                <w:szCs w:val="22"/>
                                <w:highlight w:val="green"/>
                              </w:rPr>
                              <w:t>Agreement:</w:t>
                            </w:r>
                          </w:p>
                          <w:p w14:paraId="4B159340" w14:textId="77777777" w:rsidR="005865A0" w:rsidRDefault="005865A0" w:rsidP="005865A0">
                            <w:pPr>
                              <w:rPr>
                                <w:rFonts w:ascii="Calibri" w:hAnsi="Calibri" w:cs="Calibri"/>
                                <w:sz w:val="22"/>
                                <w:szCs w:val="22"/>
                              </w:rPr>
                            </w:pPr>
                            <w:r>
                              <w:rPr>
                                <w:rFonts w:ascii="Calibri" w:hAnsi="Calibri" w:cs="Calibri"/>
                                <w:sz w:val="22"/>
                                <w:szCs w:val="22"/>
                              </w:rPr>
                              <w:t>Adopt the following text proposal for Section 15 of TS 38.213</w:t>
                            </w:r>
                          </w:p>
                          <w:p w14:paraId="15BECE20" w14:textId="77777777" w:rsidR="005865A0" w:rsidRDefault="005865A0" w:rsidP="005865A0">
                            <w:pPr>
                              <w:rPr>
                                <w:rFonts w:ascii="Calibri" w:hAnsi="Calibri" w:cs="Calibri"/>
                                <w:sz w:val="22"/>
                                <w:szCs w:val="22"/>
                              </w:rPr>
                            </w:pPr>
                            <w:r>
                              <w:rPr>
                                <w:rFonts w:ascii="Calibri" w:hAnsi="Calibri" w:cs="Calibri"/>
                                <w:sz w:val="22"/>
                                <w:szCs w:val="22"/>
                              </w:rPr>
                              <w:t>----------- Start text proposal---------------</w:t>
                            </w:r>
                          </w:p>
                          <w:p w14:paraId="53F66D3A" w14:textId="77777777" w:rsidR="005865A0" w:rsidRDefault="005865A0" w:rsidP="005865A0">
                            <w:pPr>
                              <w:rPr>
                                <w:rFonts w:ascii="New York" w:hAnsi="New York"/>
                                <w:color w:val="000000"/>
                                <w:sz w:val="24"/>
                                <w:lang w:eastAsia="zh-TW"/>
                              </w:rPr>
                            </w:pPr>
                            <w:r>
                              <w:rPr>
                                <w:rFonts w:ascii="New York" w:hAnsi="New York"/>
                                <w:color w:val="000000"/>
                                <w:lang w:eastAsia="zh-TW"/>
                              </w:rPr>
                              <w:t xml:space="preserve">If </w:t>
                            </w:r>
                          </w:p>
                          <w:p w14:paraId="2FC92E7A" w14:textId="77777777" w:rsidR="005865A0" w:rsidRDefault="005865A0" w:rsidP="005865A0">
                            <w:pPr>
                              <w:rPr>
                                <w:rFonts w:ascii="New York" w:hAnsi="New York"/>
                                <w:color w:val="000000"/>
                                <w:lang w:eastAsia="zh-TW"/>
                              </w:rPr>
                            </w:pPr>
                            <w:r>
                              <w:rPr>
                                <w:rFonts w:ascii="New York" w:hAnsi="New York"/>
                                <w:color w:val="000000"/>
                                <w:lang w:eastAsia="zh-TW"/>
                              </w:rPr>
                              <w:t xml:space="preserve">- the UE does not provide </w:t>
                            </w:r>
                            <w:r>
                              <w:rPr>
                                <w:rFonts w:ascii="New York" w:hAnsi="New York"/>
                                <w:i/>
                                <w:iCs/>
                                <w:color w:val="000000"/>
                                <w:lang w:eastAsia="zh-TW"/>
                              </w:rPr>
                              <w:t>UplinkPowerSharingDAPS-HO</w:t>
                            </w:r>
                            <w:r>
                              <w:rPr>
                                <w:rFonts w:ascii="New York" w:hAnsi="New York"/>
                                <w:color w:val="000000"/>
                                <w:lang w:eastAsia="zh-TW"/>
                              </w:rPr>
                              <w:t xml:space="preserve">, and </w:t>
                            </w:r>
                          </w:p>
                          <w:p w14:paraId="5408C115" w14:textId="77777777" w:rsidR="005865A0" w:rsidRDefault="005865A0" w:rsidP="005865A0">
                            <w:pPr>
                              <w:rPr>
                                <w:rFonts w:ascii="New York" w:hAnsi="New York"/>
                                <w:color w:val="000000"/>
                                <w:lang w:eastAsia="zh-TW"/>
                              </w:rPr>
                            </w:pPr>
                            <w:r>
                              <w:rPr>
                                <w:rFonts w:ascii="New York" w:hAnsi="New York"/>
                                <w:color w:val="000000"/>
                                <w:lang w:eastAsia="zh-TW"/>
                              </w:rPr>
                              <w:t xml:space="preserve">- UE transmissions on the target cell and the source cell overlap </w:t>
                            </w:r>
                          </w:p>
                          <w:p w14:paraId="6EE41665" w14:textId="77777777" w:rsidR="005865A0" w:rsidRDefault="005865A0" w:rsidP="005865A0">
                            <w:pPr>
                              <w:pStyle w:val="BodyText"/>
                              <w:rPr>
                                <w:rFonts w:ascii="Times New Roman" w:hAnsi="Times New Roman"/>
                                <w:color w:val="C00000"/>
                                <w:u w:val="single"/>
                                <w:lang w:eastAsia="zh-TW"/>
                              </w:rPr>
                            </w:pPr>
                            <w:r>
                              <w:rPr>
                                <w:color w:val="000000"/>
                                <w:lang w:eastAsia="zh-TW"/>
                              </w:rPr>
                              <w:t>the UE transmits only on the target cell</w:t>
                            </w:r>
                            <w:r>
                              <w:rPr>
                                <w:color w:val="0070C0"/>
                                <w:u w:val="single"/>
                                <w:lang w:eastAsia="zh-TW"/>
                              </w:rPr>
                              <w:t>,</w:t>
                            </w:r>
                            <w:r>
                              <w:rPr>
                                <w:color w:val="0070C0"/>
                                <w:u w:val="single"/>
                              </w:rPr>
                              <w:t xml:space="preserve"> and cancels the transmission</w:t>
                            </w:r>
                            <w:r>
                              <w:rPr>
                                <w:color w:val="0070C0"/>
                                <w:u w:val="single"/>
                                <w:lang w:eastAsia="zh-TW"/>
                              </w:rPr>
                              <w:t xml:space="preserve"> to source cell </w:t>
                            </w:r>
                            <w:r>
                              <w:rPr>
                                <w:color w:val="00B050"/>
                                <w:u w:val="single"/>
                                <w:lang w:eastAsia="zh-TW"/>
                              </w:rPr>
                              <w:t>after</w:t>
                            </w:r>
                            <w:r>
                              <w:rPr>
                                <w:color w:val="C00000"/>
                                <w:u w:val="single"/>
                                <w:lang w:eastAsia="zh-TW"/>
                              </w:rPr>
                              <w:t xml:space="preserve"> [the PUSCH preparation time </w:t>
                            </w:r>
                            <w:r>
                              <w:rPr>
                                <w:i/>
                                <w:iCs/>
                                <w:color w:val="C00000"/>
                                <w:u w:val="single"/>
                                <w:lang w:eastAsia="zh-TW"/>
                              </w:rPr>
                              <w:t>T</w:t>
                            </w:r>
                            <w:r>
                              <w:rPr>
                                <w:color w:val="C00000"/>
                                <w:u w:val="single"/>
                                <w:vertAlign w:val="subscript"/>
                                <w:lang w:eastAsia="zh-TW"/>
                              </w:rPr>
                              <w:t>proc,2</w:t>
                            </w:r>
                            <w:r>
                              <w:rPr>
                                <w:color w:val="C00000"/>
                                <w:u w:val="single"/>
                                <w:lang w:eastAsia="zh-TW"/>
                              </w:rPr>
                              <w:t xml:space="preserve"> 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 ]</w:t>
                            </w:r>
                          </w:p>
                          <w:p w14:paraId="3F3C23BE" w14:textId="77777777" w:rsidR="005865A0" w:rsidRDefault="005865A0" w:rsidP="005865A0">
                            <w:pPr>
                              <w:rPr>
                                <w:rFonts w:ascii="Calibri" w:hAnsi="Calibri" w:cs="Calibri"/>
                                <w:sz w:val="22"/>
                                <w:szCs w:val="22"/>
                                <w:lang w:eastAsia="zh-CN"/>
                              </w:rPr>
                            </w:pPr>
                            <w:r>
                              <w:rPr>
                                <w:color w:val="C0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Pr>
                                <w:i/>
                                <w:iCs/>
                                <w:color w:val="C00000"/>
                                <w:u w:val="single"/>
                                <w:lang w:eastAsia="zh-TW"/>
                              </w:rPr>
                              <w:t>T</w:t>
                            </w:r>
                            <w:r>
                              <w:rPr>
                                <w:color w:val="C00000"/>
                                <w:u w:val="single"/>
                                <w:vertAlign w:val="subscript"/>
                                <w:lang w:eastAsia="zh-TW"/>
                              </w:rPr>
                              <w:t>proc,2</w:t>
                            </w:r>
                            <w:r>
                              <w:rPr>
                                <w:color w:val="C00000"/>
                                <w:u w:val="single"/>
                                <w:lang w:eastAsia="zh-TW"/>
                              </w:rPr>
                              <w:t xml:space="preserve"> 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and </w:t>
                            </w:r>
                            <w:r>
                              <w:rPr>
                                <w:i/>
                                <w:iCs/>
                                <w:color w:val="C00000"/>
                                <w:u w:val="single"/>
                                <w:lang w:eastAsia="zh-TW"/>
                              </w:rPr>
                              <w:t>μ</w:t>
                            </w:r>
                            <w:r>
                              <w:rPr>
                                <w:color w:val="C0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
                          <w:p w14:paraId="0133FE07" w14:textId="77777777" w:rsidR="005865A0" w:rsidRDefault="005865A0" w:rsidP="005865A0">
                            <w:pPr>
                              <w:rPr>
                                <w:rFonts w:ascii="Calibri" w:hAnsi="Calibri" w:cs="Calibri"/>
                                <w:sz w:val="22"/>
                                <w:szCs w:val="22"/>
                              </w:rPr>
                            </w:pPr>
                            <w:r>
                              <w:rPr>
                                <w:rFonts w:ascii="Calibri" w:hAnsi="Calibri" w:cs="Calibri"/>
                                <w:sz w:val="22"/>
                                <w:szCs w:val="22"/>
                              </w:rPr>
                              <w:t>------------ End text proposal</w:t>
                            </w:r>
                          </w:p>
                          <w:p w14:paraId="7940D6FB" w14:textId="77F3A057" w:rsidR="005865A0" w:rsidRDefault="005865A0"/>
                        </w:txbxContent>
                      </wps:txbx>
                      <wps:bodyPr rot="0" vert="horz" wrap="square" lIns="91440" tIns="45720" rIns="91440" bIns="45720" anchor="t" anchorCtr="0">
                        <a:noAutofit/>
                      </wps:bodyPr>
                    </wps:wsp>
                  </a:graphicData>
                </a:graphic>
              </wp:inline>
            </w:drawing>
          </mc:Choice>
          <mc:Fallback>
            <w:pict>
              <v:shapetype w14:anchorId="388AFB21" id="_x0000_t202" coordsize="21600,21600" o:spt="202" path="m,l,21600r21600,l21600,xe">
                <v:stroke joinstyle="miter"/>
                <v:path gradientshapeok="t" o:connecttype="rect"/>
              </v:shapetype>
              <v:shape id="Text Box 2" o:spid="_x0000_s1026" type="#_x0000_t202" style="width:483pt;height:2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">
                <v:textbox>
                  <w:txbxContent>
                    <w:p w14:paraId="34C38016" w14:textId="585B2709" w:rsidR="005865A0" w:rsidRDefault="005865A0" w:rsidP="005865A0">
                      <w:pPr>
                        <w:rPr>
                          <w:rFonts w:ascii="Calibri" w:hAnsi="Calibri" w:cs="Calibri"/>
                          <w:sz w:val="22"/>
                          <w:szCs w:val="22"/>
                          <w:lang w:val="en-US" w:eastAsia="zh-CN"/>
                        </w:rPr>
                      </w:pPr>
                      <w:r>
                        <w:rPr>
                          <w:rFonts w:ascii="Calibri" w:hAnsi="Calibri" w:cs="Calibri"/>
                          <w:sz w:val="22"/>
                          <w:szCs w:val="22"/>
                          <w:highlight w:val="green"/>
                        </w:rPr>
                        <w:t>Agreement:</w:t>
                      </w:r>
                    </w:p>
                    <w:p w14:paraId="4B159340" w14:textId="77777777" w:rsidR="005865A0" w:rsidRDefault="005865A0" w:rsidP="005865A0">
                      <w:pPr>
                        <w:rPr>
                          <w:rFonts w:ascii="Calibri" w:hAnsi="Calibri" w:cs="Calibri"/>
                          <w:sz w:val="22"/>
                          <w:szCs w:val="22"/>
                        </w:rPr>
                      </w:pPr>
                      <w:r>
                        <w:rPr>
                          <w:rFonts w:ascii="Calibri" w:hAnsi="Calibri" w:cs="Calibri"/>
                          <w:sz w:val="22"/>
                          <w:szCs w:val="22"/>
                        </w:rPr>
                        <w:t>Adopt the following text proposal for Section 15 of TS 38.213</w:t>
                      </w:r>
                    </w:p>
                    <w:p w14:paraId="15BECE20" w14:textId="77777777" w:rsidR="005865A0" w:rsidRDefault="005865A0" w:rsidP="005865A0">
                      <w:pPr>
                        <w:rPr>
                          <w:rFonts w:ascii="Calibri" w:hAnsi="Calibri" w:cs="Calibri"/>
                          <w:sz w:val="22"/>
                          <w:szCs w:val="22"/>
                        </w:rPr>
                      </w:pPr>
                      <w:r>
                        <w:rPr>
                          <w:rFonts w:ascii="Calibri" w:hAnsi="Calibri" w:cs="Calibri"/>
                          <w:sz w:val="22"/>
                          <w:szCs w:val="22"/>
                        </w:rPr>
                        <w:t>----------- Start text proposal---------------</w:t>
                      </w:r>
                    </w:p>
                    <w:p w14:paraId="53F66D3A" w14:textId="77777777" w:rsidR="005865A0" w:rsidRDefault="005865A0" w:rsidP="005865A0">
                      <w:pPr>
                        <w:rPr>
                          <w:rFonts w:ascii="New York" w:hAnsi="New York"/>
                          <w:color w:val="000000"/>
                          <w:sz w:val="24"/>
                          <w:lang w:eastAsia="zh-TW"/>
                        </w:rPr>
                      </w:pPr>
                      <w:r>
                        <w:rPr>
                          <w:rFonts w:ascii="New York" w:hAnsi="New York"/>
                          <w:color w:val="000000"/>
                          <w:lang w:eastAsia="zh-TW"/>
                        </w:rPr>
                        <w:t xml:space="preserve">If </w:t>
                      </w:r>
                    </w:p>
                    <w:p w14:paraId="2FC92E7A" w14:textId="77777777" w:rsidR="005865A0" w:rsidRDefault="005865A0" w:rsidP="005865A0">
                      <w:pPr>
                        <w:rPr>
                          <w:rFonts w:ascii="New York" w:hAnsi="New York"/>
                          <w:color w:val="000000"/>
                          <w:lang w:eastAsia="zh-TW"/>
                        </w:rPr>
                      </w:pPr>
                      <w:r>
                        <w:rPr>
                          <w:rFonts w:ascii="New York" w:hAnsi="New York"/>
                          <w:color w:val="000000"/>
                          <w:lang w:eastAsia="zh-TW"/>
                        </w:rPr>
                        <w:t xml:space="preserve">- the UE does not provide </w:t>
                      </w:r>
                      <w:r>
                        <w:rPr>
                          <w:rFonts w:ascii="New York" w:hAnsi="New York"/>
                          <w:i/>
                          <w:iCs/>
                          <w:color w:val="000000"/>
                          <w:lang w:eastAsia="zh-TW"/>
                        </w:rPr>
                        <w:t>UplinkPowerSharingDAPS-HO</w:t>
                      </w:r>
                      <w:r>
                        <w:rPr>
                          <w:rFonts w:ascii="New York" w:hAnsi="New York"/>
                          <w:color w:val="000000"/>
                          <w:lang w:eastAsia="zh-TW"/>
                        </w:rPr>
                        <w:t xml:space="preserve">, and </w:t>
                      </w:r>
                    </w:p>
                    <w:p w14:paraId="5408C115" w14:textId="77777777" w:rsidR="005865A0" w:rsidRDefault="005865A0" w:rsidP="005865A0">
                      <w:pPr>
                        <w:rPr>
                          <w:rFonts w:ascii="New York" w:hAnsi="New York"/>
                          <w:color w:val="000000"/>
                          <w:lang w:eastAsia="zh-TW"/>
                        </w:rPr>
                      </w:pPr>
                      <w:r>
                        <w:rPr>
                          <w:rFonts w:ascii="New York" w:hAnsi="New York"/>
                          <w:color w:val="000000"/>
                          <w:lang w:eastAsia="zh-TW"/>
                        </w:rPr>
                        <w:t xml:space="preserve">- UE transmissions on the target cell and the source cell overlap </w:t>
                      </w:r>
                    </w:p>
                    <w:p w14:paraId="6EE41665" w14:textId="77777777" w:rsidR="005865A0" w:rsidRDefault="005865A0" w:rsidP="005865A0">
                      <w:pPr>
                        <w:pStyle w:val="BodyText"/>
                        <w:rPr>
                          <w:rFonts w:ascii="Times New Roman" w:hAnsi="Times New Roman"/>
                          <w:color w:val="C00000"/>
                          <w:u w:val="single"/>
                          <w:lang w:eastAsia="zh-TW"/>
                        </w:rPr>
                      </w:pPr>
                      <w:r>
                        <w:rPr>
                          <w:color w:val="000000"/>
                          <w:lang w:eastAsia="zh-TW"/>
                        </w:rPr>
                        <w:t>the UE transmits only on the target cell</w:t>
                      </w:r>
                      <w:r>
                        <w:rPr>
                          <w:color w:val="0070C0"/>
                          <w:u w:val="single"/>
                          <w:lang w:eastAsia="zh-TW"/>
                        </w:rPr>
                        <w:t>,</w:t>
                      </w:r>
                      <w:r>
                        <w:rPr>
                          <w:color w:val="0070C0"/>
                          <w:u w:val="single"/>
                        </w:rPr>
                        <w:t xml:space="preserve"> and cancels the transmission</w:t>
                      </w:r>
                      <w:r>
                        <w:rPr>
                          <w:color w:val="0070C0"/>
                          <w:u w:val="single"/>
                          <w:lang w:eastAsia="zh-TW"/>
                        </w:rPr>
                        <w:t xml:space="preserve"> to source cell </w:t>
                      </w:r>
                      <w:r>
                        <w:rPr>
                          <w:color w:val="00B050"/>
                          <w:u w:val="single"/>
                          <w:lang w:eastAsia="zh-TW"/>
                        </w:rPr>
                        <w:t>after</w:t>
                      </w:r>
                      <w:r>
                        <w:rPr>
                          <w:color w:val="C00000"/>
                          <w:u w:val="single"/>
                          <w:lang w:eastAsia="zh-TW"/>
                        </w:rPr>
                        <w:t xml:space="preserve"> [the PUSCH preparation time </w:t>
                      </w:r>
                      <w:r>
                        <w:rPr>
                          <w:i/>
                          <w:iCs/>
                          <w:color w:val="C00000"/>
                          <w:u w:val="single"/>
                          <w:lang w:eastAsia="zh-TW"/>
                        </w:rPr>
                        <w:t>T</w:t>
                      </w:r>
                      <w:r>
                        <w:rPr>
                          <w:color w:val="C00000"/>
                          <w:u w:val="single"/>
                          <w:vertAlign w:val="subscript"/>
                          <w:lang w:eastAsia="zh-TW"/>
                        </w:rPr>
                        <w:t>proc,2</w:t>
                      </w:r>
                      <w:r>
                        <w:rPr>
                          <w:color w:val="C00000"/>
                          <w:u w:val="single"/>
                          <w:lang w:eastAsia="zh-TW"/>
                        </w:rPr>
                        <w:t xml:space="preserve"> 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 ]</w:t>
                      </w:r>
                    </w:p>
                    <w:p w14:paraId="3F3C23BE" w14:textId="77777777" w:rsidR="005865A0" w:rsidRDefault="005865A0" w:rsidP="005865A0">
                      <w:pPr>
                        <w:rPr>
                          <w:rFonts w:ascii="Calibri" w:hAnsi="Calibri" w:cs="Calibri"/>
                          <w:sz w:val="22"/>
                          <w:szCs w:val="22"/>
                          <w:lang w:eastAsia="zh-CN"/>
                        </w:rPr>
                      </w:pPr>
                      <w:r>
                        <w:rPr>
                          <w:color w:val="C0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 PUSCH preparation time </w:t>
                      </w:r>
                      <w:r>
                        <w:rPr>
                          <w:i/>
                          <w:iCs/>
                          <w:color w:val="C00000"/>
                          <w:u w:val="single"/>
                          <w:lang w:eastAsia="zh-TW"/>
                        </w:rPr>
                        <w:t>T</w:t>
                      </w:r>
                      <w:r>
                        <w:rPr>
                          <w:color w:val="C00000"/>
                          <w:u w:val="single"/>
                          <w:vertAlign w:val="subscript"/>
                          <w:lang w:eastAsia="zh-TW"/>
                        </w:rPr>
                        <w:t>proc,2</w:t>
                      </w:r>
                      <w:r>
                        <w:rPr>
                          <w:color w:val="C00000"/>
                          <w:u w:val="single"/>
                          <w:lang w:eastAsia="zh-TW"/>
                        </w:rPr>
                        <w:t xml:space="preserve"> for the corresponding PUSCH processing capability [6, TS 38.214] assuming </w:t>
                      </w:r>
                      <w:r>
                        <w:rPr>
                          <w:i/>
                          <w:iCs/>
                          <w:color w:val="C00000"/>
                          <w:u w:val="single"/>
                          <w:lang w:eastAsia="zh-TW"/>
                        </w:rPr>
                        <w:t>d</w:t>
                      </w:r>
                      <w:r>
                        <w:rPr>
                          <w:color w:val="C00000"/>
                          <w:u w:val="single"/>
                          <w:vertAlign w:val="subscript"/>
                          <w:lang w:eastAsia="zh-TW"/>
                        </w:rPr>
                        <w:t>2,1</w:t>
                      </w:r>
                      <w:r>
                        <w:rPr>
                          <w:color w:val="C00000"/>
                          <w:u w:val="single"/>
                          <w:lang w:eastAsia="zh-TW"/>
                        </w:rPr>
                        <w:t xml:space="preserve"> = 1 and </w:t>
                      </w:r>
                      <w:r>
                        <w:rPr>
                          <w:i/>
                          <w:iCs/>
                          <w:color w:val="C00000"/>
                          <w:u w:val="single"/>
                          <w:lang w:eastAsia="zh-TW"/>
                        </w:rPr>
                        <w:t>μ</w:t>
                      </w:r>
                      <w:r>
                        <w:rPr>
                          <w:color w:val="C0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p>
                    <w:p w14:paraId="0133FE07" w14:textId="77777777" w:rsidR="005865A0" w:rsidRDefault="005865A0" w:rsidP="005865A0">
                      <w:pPr>
                        <w:rPr>
                          <w:rFonts w:ascii="Calibri" w:hAnsi="Calibri" w:cs="Calibri"/>
                          <w:sz w:val="22"/>
                          <w:szCs w:val="22"/>
                        </w:rPr>
                      </w:pPr>
                      <w:r>
                        <w:rPr>
                          <w:rFonts w:ascii="Calibri" w:hAnsi="Calibri" w:cs="Calibri"/>
                          <w:sz w:val="22"/>
                          <w:szCs w:val="22"/>
                        </w:rPr>
                        <w:t>------------ End text proposal</w:t>
                      </w:r>
                    </w:p>
                    <w:p w14:paraId="7940D6FB" w14:textId="77F3A057" w:rsidR="005865A0" w:rsidRDefault="005865A0"/>
                  </w:txbxContent>
                </v:textbox>
                <w10:anchorlock/>
              </v:shape>
            </w:pict>
          </mc:Fallback>
        </mc:AlternateContent>
      </w:r>
    </w:p>
    <w:p w14:paraId="1CBA235E" w14:textId="0EF2B51E" w:rsidR="00735DB6" w:rsidRDefault="00735DB6" w:rsidP="00D477EC">
      <w:pPr>
        <w:rPr>
          <w:lang w:eastAsia="x-none"/>
        </w:rPr>
      </w:pPr>
    </w:p>
    <w:p w14:paraId="18915070" w14:textId="22A74974" w:rsidR="00735DB6" w:rsidRDefault="00D327D0" w:rsidP="00D477EC">
      <w:pPr>
        <w:rPr>
          <w:lang w:eastAsia="x-none"/>
        </w:rPr>
      </w:pPr>
      <w:r>
        <w:rPr>
          <w:lang w:eastAsia="x-none"/>
        </w:rPr>
        <w:t>As can be seen in the agreement above, RAN1 is still discussing the timeline for UL cancellation</w:t>
      </w:r>
      <w:r w:rsidR="00CC08B5">
        <w:rPr>
          <w:lang w:eastAsia="x-none"/>
        </w:rPr>
        <w:t xml:space="preserve">, but not the functionality itself. </w:t>
      </w:r>
      <w:r w:rsidR="00375BFF">
        <w:rPr>
          <w:lang w:eastAsia="x-none"/>
        </w:rPr>
        <w:t xml:space="preserve">Actually, if </w:t>
      </w:r>
      <w:r w:rsidR="00D45F46">
        <w:rPr>
          <w:lang w:eastAsia="x-none"/>
        </w:rPr>
        <w:t xml:space="preserve">cancelling of UL transmission to the source cell </w:t>
      </w:r>
      <w:r w:rsidR="00983122">
        <w:rPr>
          <w:lang w:eastAsia="x-none"/>
        </w:rPr>
        <w:t>would be</w:t>
      </w:r>
      <w:r w:rsidR="00D45F46">
        <w:rPr>
          <w:lang w:eastAsia="x-none"/>
        </w:rPr>
        <w:t xml:space="preserve"> defined as an optional capability, then </w:t>
      </w:r>
      <w:r w:rsidR="00217A26">
        <w:rPr>
          <w:lang w:eastAsia="x-none"/>
        </w:rPr>
        <w:t>RAN1</w:t>
      </w:r>
      <w:r w:rsidR="00D45F46">
        <w:rPr>
          <w:lang w:eastAsia="x-none"/>
        </w:rPr>
        <w:t xml:space="preserve"> </w:t>
      </w:r>
      <w:r w:rsidR="00983122">
        <w:rPr>
          <w:lang w:eastAsia="x-none"/>
        </w:rPr>
        <w:t xml:space="preserve">would </w:t>
      </w:r>
      <w:r w:rsidR="00217A26">
        <w:rPr>
          <w:lang w:eastAsia="x-none"/>
        </w:rPr>
        <w:t xml:space="preserve">have to define UE behaviour for both the case when UE doesn’t support the capability and for the case when UE does support the capability (both of which could also involve network configuration, which could </w:t>
      </w:r>
      <w:r w:rsidR="00983122">
        <w:rPr>
          <w:lang w:eastAsia="x-none"/>
        </w:rPr>
        <w:t xml:space="preserve">require </w:t>
      </w:r>
      <w:r w:rsidR="00217A26">
        <w:rPr>
          <w:lang w:eastAsia="x-none"/>
        </w:rPr>
        <w:t xml:space="preserve">RAN2 involvement). Hence, defining </w:t>
      </w:r>
      <w:r w:rsidR="00D45F46">
        <w:rPr>
          <w:lang w:eastAsia="x-none"/>
        </w:rPr>
        <w:t xml:space="preserve">this </w:t>
      </w:r>
      <w:r w:rsidR="00217A26">
        <w:rPr>
          <w:lang w:eastAsia="x-none"/>
        </w:rPr>
        <w:t xml:space="preserve">capability </w:t>
      </w:r>
      <w:r w:rsidR="00983122">
        <w:rPr>
          <w:lang w:eastAsia="x-none"/>
        </w:rPr>
        <w:t xml:space="preserve">would require </w:t>
      </w:r>
      <w:r w:rsidR="00741B04">
        <w:rPr>
          <w:lang w:eastAsia="x-none"/>
        </w:rPr>
        <w:t xml:space="preserve">additional </w:t>
      </w:r>
      <w:r w:rsidR="00983122">
        <w:rPr>
          <w:lang w:eastAsia="x-none"/>
        </w:rPr>
        <w:t>specification changes</w:t>
      </w:r>
      <w:r w:rsidR="00BB768A">
        <w:rPr>
          <w:lang w:eastAsia="x-none"/>
        </w:rPr>
        <w:t>, further delaying completion of the functionality in RAN1</w:t>
      </w:r>
      <w:r w:rsidR="00741B04">
        <w:rPr>
          <w:lang w:eastAsia="x-none"/>
        </w:rPr>
        <w:t xml:space="preserve"> (and potentially also in RAN2)</w:t>
      </w:r>
      <w:r w:rsidR="00BB768A">
        <w:rPr>
          <w:lang w:eastAsia="x-none"/>
        </w:rPr>
        <w:t>.</w:t>
      </w:r>
      <w:r w:rsidR="00983122">
        <w:rPr>
          <w:lang w:eastAsia="x-none"/>
        </w:rPr>
        <w:t xml:space="preserve"> </w:t>
      </w:r>
      <w:r w:rsidR="007354B4">
        <w:rPr>
          <w:lang w:eastAsia="x-none"/>
        </w:rPr>
        <w:t>Hence, we propose the following:</w:t>
      </w:r>
    </w:p>
    <w:p w14:paraId="46ED6ECB" w14:textId="1DC031D9" w:rsidR="007354B4" w:rsidRDefault="007354B4" w:rsidP="00D477EC">
      <w:pPr>
        <w:rPr>
          <w:lang w:eastAsia="x-none"/>
        </w:rPr>
      </w:pPr>
    </w:p>
    <w:p w14:paraId="714522FA" w14:textId="40670558" w:rsidR="007354B4" w:rsidRPr="009E6BFA" w:rsidRDefault="007354B4" w:rsidP="00D477EC">
      <w:pPr>
        <w:rPr>
          <w:b/>
          <w:bCs/>
          <w:lang w:eastAsia="x-none"/>
        </w:rPr>
      </w:pPr>
      <w:r w:rsidRPr="009E6BFA">
        <w:rPr>
          <w:b/>
          <w:bCs/>
          <w:lang w:eastAsia="x-none"/>
        </w:rPr>
        <w:t>Proposal</w:t>
      </w:r>
      <w:r w:rsidR="009E6BFA" w:rsidRPr="009E6BFA">
        <w:rPr>
          <w:b/>
          <w:bCs/>
          <w:lang w:eastAsia="x-none"/>
        </w:rPr>
        <w:t xml:space="preserve"> 1</w:t>
      </w:r>
      <w:r w:rsidRPr="009E6BFA">
        <w:rPr>
          <w:b/>
          <w:bCs/>
          <w:lang w:eastAsia="x-none"/>
        </w:rPr>
        <w:t xml:space="preserve">: </w:t>
      </w:r>
      <w:r w:rsidR="005D57B1" w:rsidRPr="009E6BFA">
        <w:rPr>
          <w:b/>
          <w:bCs/>
          <w:lang w:eastAsia="x-none"/>
        </w:rPr>
        <w:t>Do not introduce a FG to indicate support of cancelling UL transmission to the source cell</w:t>
      </w:r>
      <w:r w:rsidR="00537663" w:rsidRPr="009E6BFA">
        <w:rPr>
          <w:b/>
          <w:bCs/>
          <w:lang w:eastAsia="x-none"/>
        </w:rPr>
        <w:t xml:space="preserve"> </w:t>
      </w:r>
      <w:r w:rsidR="00414B71" w:rsidRPr="009E6BFA">
        <w:rPr>
          <w:b/>
          <w:bCs/>
          <w:lang w:eastAsia="x-none"/>
        </w:rPr>
        <w:t>(21-</w:t>
      </w:r>
      <w:r w:rsidR="00FB4BBD" w:rsidRPr="009E6BFA">
        <w:rPr>
          <w:b/>
          <w:bCs/>
          <w:lang w:eastAsia="x-none"/>
        </w:rPr>
        <w:t>2</w:t>
      </w:r>
      <w:r w:rsidR="00414B71" w:rsidRPr="009E6BFA">
        <w:rPr>
          <w:b/>
          <w:bCs/>
          <w:lang w:eastAsia="x-none"/>
        </w:rPr>
        <w:t xml:space="preserve">d). </w:t>
      </w:r>
    </w:p>
    <w:p w14:paraId="613CDBF7" w14:textId="77777777" w:rsidR="009E6BFA" w:rsidRPr="009E6BFA" w:rsidRDefault="009E6BFA" w:rsidP="00D477EC">
      <w:pPr>
        <w:rPr>
          <w:b/>
          <w:bCs/>
          <w:lang w:eastAsia="x-none"/>
        </w:rPr>
      </w:pPr>
    </w:p>
    <w:p w14:paraId="093998C2" w14:textId="296AEDA2" w:rsidR="0090131E" w:rsidRPr="009E6BFA" w:rsidRDefault="0090131E" w:rsidP="00D477EC">
      <w:pPr>
        <w:rPr>
          <w:b/>
          <w:bCs/>
          <w:lang w:eastAsia="x-none"/>
        </w:rPr>
      </w:pPr>
      <w:r w:rsidRPr="009E6BFA">
        <w:rPr>
          <w:b/>
          <w:bCs/>
          <w:lang w:eastAsia="x-none"/>
        </w:rPr>
        <w:t>Proposal 2: In FG 21-2</w:t>
      </w:r>
      <w:r w:rsidR="0065178F" w:rsidRPr="009E6BFA">
        <w:rPr>
          <w:b/>
          <w:bCs/>
          <w:lang w:eastAsia="x-none"/>
        </w:rPr>
        <w:t xml:space="preserve"> confirm the FFS</w:t>
      </w:r>
      <w:r w:rsidR="004900A0" w:rsidRPr="009E6BFA">
        <w:rPr>
          <w:b/>
          <w:bCs/>
          <w:lang w:eastAsia="x-none"/>
        </w:rPr>
        <w:t xml:space="preserve"> on the consequence if FG is not supported, </w:t>
      </w:r>
      <w:r w:rsidR="0080734A" w:rsidRPr="009E6BFA">
        <w:rPr>
          <w:b/>
          <w:bCs/>
          <w:lang w:eastAsia="x-none"/>
        </w:rPr>
        <w:t xml:space="preserve">i.e. keep the text: </w:t>
      </w:r>
      <w:r w:rsidR="004900A0" w:rsidRPr="009E6BFA">
        <w:rPr>
          <w:b/>
          <w:bCs/>
          <w:lang w:eastAsia="x-none"/>
        </w:rPr>
        <w:t>“</w:t>
      </w:r>
      <w:r w:rsidR="0080734A" w:rsidRPr="009E6BFA">
        <w:rPr>
          <w:b/>
          <w:bCs/>
          <w:lang w:eastAsia="x-none"/>
        </w:rPr>
        <w:t>The UE is only able to drop the transmission to the source</w:t>
      </w:r>
      <w:r w:rsidR="004900A0" w:rsidRPr="009E6BFA">
        <w:rPr>
          <w:b/>
          <w:bCs/>
          <w:lang w:eastAsia="x-none"/>
        </w:rPr>
        <w:t>.”</w:t>
      </w:r>
    </w:p>
    <w:p w14:paraId="56A98132" w14:textId="77777777" w:rsidR="00735DB6" w:rsidRDefault="00735DB6" w:rsidP="00D477EC">
      <w:pPr>
        <w:rPr>
          <w:lang w:eastAsia="x-none"/>
        </w:rPr>
      </w:pPr>
    </w:p>
    <w:p w14:paraId="4B1A97DE" w14:textId="77777777" w:rsidR="00735DB6" w:rsidRDefault="00735DB6" w:rsidP="00D477EC">
      <w:pPr>
        <w:rPr>
          <w:lang w:eastAsia="x-none"/>
        </w:rPr>
      </w:pPr>
    </w:p>
    <w:p w14:paraId="57D79D92" w14:textId="476BE4FB" w:rsidR="0099788B" w:rsidRDefault="0099788B" w:rsidP="00D477EC">
      <w:pPr>
        <w:rPr>
          <w:lang w:eastAsia="x-none"/>
        </w:rPr>
      </w:pPr>
    </w:p>
    <w:p w14:paraId="5E78FD2B" w14:textId="60086895" w:rsidR="0099788B" w:rsidRDefault="0099788B" w:rsidP="00D477EC">
      <w:pPr>
        <w:rPr>
          <w:lang w:eastAsia="x-none"/>
        </w:rPr>
      </w:pPr>
    </w:p>
    <w:p w14:paraId="5FE8245C" w14:textId="7A0A9DFC" w:rsidR="00D477EC" w:rsidRDefault="00D477EC" w:rsidP="00D477EC">
      <w:pPr>
        <w:pStyle w:val="Heading1"/>
        <w:ind w:left="864" w:hanging="864"/>
      </w:pPr>
      <w:r>
        <w:t>Conclusion</w:t>
      </w:r>
    </w:p>
    <w:p w14:paraId="67C7D5FB" w14:textId="3FA80F75" w:rsidR="00D477EC" w:rsidRDefault="00D477EC" w:rsidP="00D477EC">
      <w:pPr>
        <w:rPr>
          <w:lang w:eastAsia="x-none"/>
        </w:rPr>
      </w:pPr>
      <w:r>
        <w:rPr>
          <w:lang w:eastAsia="x-none"/>
        </w:rPr>
        <w:t xml:space="preserve">In this contribution we presented our proposals on UE features for </w:t>
      </w:r>
      <w:r w:rsidR="00942E29" w:rsidRPr="00942E29">
        <w:rPr>
          <w:lang w:eastAsia="x-none"/>
        </w:rPr>
        <w:t>NR Mobility Enhancements</w:t>
      </w:r>
      <w:r w:rsidR="009E6BFA">
        <w:rPr>
          <w:lang w:eastAsia="x-none"/>
        </w:rPr>
        <w:t xml:space="preserve">. The following proposals </w:t>
      </w:r>
      <w:r w:rsidR="008728C3">
        <w:rPr>
          <w:lang w:eastAsia="x-none"/>
        </w:rPr>
        <w:t>have been made:</w:t>
      </w:r>
    </w:p>
    <w:p w14:paraId="21EA0736" w14:textId="77777777" w:rsidR="008728C3" w:rsidRDefault="008728C3" w:rsidP="008728C3">
      <w:pPr>
        <w:rPr>
          <w:b/>
          <w:bCs/>
          <w:lang w:eastAsia="x-none"/>
        </w:rPr>
      </w:pPr>
    </w:p>
    <w:p w14:paraId="350FD5A7" w14:textId="7466AC39" w:rsidR="008728C3" w:rsidRPr="009E6BFA" w:rsidRDefault="008728C3" w:rsidP="008728C3">
      <w:pPr>
        <w:rPr>
          <w:b/>
          <w:bCs/>
          <w:lang w:eastAsia="x-none"/>
        </w:rPr>
      </w:pPr>
      <w:r w:rsidRPr="009E6BFA">
        <w:rPr>
          <w:b/>
          <w:bCs/>
          <w:lang w:eastAsia="x-none"/>
        </w:rPr>
        <w:t xml:space="preserve">Proposal 1: Do not introduce a FG to indicate support of cancelling UL transmission to the source cell (21-2d). </w:t>
      </w:r>
    </w:p>
    <w:p w14:paraId="409B5F99" w14:textId="77777777" w:rsidR="008728C3" w:rsidRDefault="008728C3" w:rsidP="008728C3">
      <w:pPr>
        <w:rPr>
          <w:b/>
          <w:bCs/>
          <w:lang w:eastAsia="x-none"/>
        </w:rPr>
      </w:pPr>
    </w:p>
    <w:p w14:paraId="5A8D1883" w14:textId="6EA810DA" w:rsidR="008728C3" w:rsidRPr="009E6BFA" w:rsidRDefault="008728C3" w:rsidP="008728C3">
      <w:pPr>
        <w:rPr>
          <w:b/>
          <w:bCs/>
          <w:lang w:eastAsia="x-none"/>
        </w:rPr>
      </w:pPr>
      <w:r w:rsidRPr="009E6BFA">
        <w:rPr>
          <w:b/>
          <w:bCs/>
          <w:lang w:eastAsia="x-none"/>
        </w:rPr>
        <w:t>Proposal 2: In FG 21-2 confirm the FFS on the consequence if FG is not supported, i.e. keep the text: “The UE is only able to drop the transmission to the source.”</w:t>
      </w:r>
    </w:p>
    <w:p w14:paraId="71F2384C" w14:textId="77777777" w:rsidR="008728C3" w:rsidRDefault="008728C3" w:rsidP="008728C3">
      <w:pPr>
        <w:rPr>
          <w:lang w:eastAsia="x-none"/>
        </w:rPr>
      </w:pPr>
    </w:p>
    <w:p w14:paraId="2D65CA54" w14:textId="77777777" w:rsidR="008728C3" w:rsidRDefault="008728C3" w:rsidP="00D477EC">
      <w:pPr>
        <w:rPr>
          <w:lang w:eastAsia="x-none"/>
        </w:rPr>
      </w:pPr>
    </w:p>
    <w:p w14:paraId="7868E1FC" w14:textId="77777777" w:rsidR="00D477EC" w:rsidRDefault="00D477EC" w:rsidP="00735B27">
      <w:pPr>
        <w:pStyle w:val="Heading1"/>
        <w:numPr>
          <w:ilvl w:val="0"/>
          <w:numId w:val="0"/>
        </w:numPr>
        <w:ind w:left="432" w:hanging="432"/>
      </w:pPr>
      <w:r>
        <w:t>References</w:t>
      </w:r>
      <w:bookmarkStart w:id="2" w:name="_GoBack"/>
      <w:bookmarkEnd w:id="2"/>
    </w:p>
    <w:p w14:paraId="6AB27EA6" w14:textId="77777777" w:rsidR="00D477EC" w:rsidRDefault="00D477EC" w:rsidP="00D477EC">
      <w:pPr>
        <w:rPr>
          <w:lang w:eastAsia="x-none"/>
        </w:rPr>
      </w:pPr>
    </w:p>
    <w:p w14:paraId="5CB19B1E" w14:textId="5F086D7E" w:rsidR="00D477EC" w:rsidRPr="00567958" w:rsidRDefault="00D477EC" w:rsidP="00D477EC">
      <w:pPr>
        <w:rPr>
          <w:lang w:eastAsia="x-none"/>
        </w:rPr>
      </w:pPr>
      <w:r>
        <w:rPr>
          <w:lang w:eastAsia="x-none"/>
        </w:rPr>
        <w:t xml:space="preserve">[1] </w:t>
      </w:r>
      <w:r w:rsidR="007B230F" w:rsidRPr="007B230F">
        <w:rPr>
          <w:lang w:eastAsia="x-none"/>
        </w:rPr>
        <w:t>R1-2003073</w:t>
      </w:r>
      <w:r w:rsidR="007B230F">
        <w:rPr>
          <w:lang w:eastAsia="x-none"/>
        </w:rPr>
        <w:t>, “</w:t>
      </w:r>
      <w:r w:rsidR="007B230F" w:rsidRPr="007B230F">
        <w:rPr>
          <w:lang w:eastAsia="x-none"/>
        </w:rPr>
        <w:t>RAN1 UE features list for Rel-16 NR after RAN1#100bis-E</w:t>
      </w:r>
      <w:r w:rsidR="007B230F">
        <w:rPr>
          <w:lang w:eastAsia="x-none"/>
        </w:rPr>
        <w:t xml:space="preserve">,” </w:t>
      </w:r>
      <w:r w:rsidR="007B230F" w:rsidRPr="00F9730B">
        <w:rPr>
          <w:lang w:eastAsia="x-none"/>
        </w:rPr>
        <w:t>AT&amp;T, NTT DOCOMO, Apr. 2020</w:t>
      </w:r>
    </w:p>
    <w:p w14:paraId="64B0F3D0" w14:textId="2812D7B8" w:rsidR="00545C58" w:rsidRDefault="00545C58">
      <w:pPr>
        <w:rPr>
          <w:lang w:eastAsia="x-none"/>
        </w:rPr>
      </w:pPr>
    </w:p>
    <w:p w14:paraId="4DF8553B" w14:textId="2BD2B7DC" w:rsidR="00735B27" w:rsidRDefault="00735B27" w:rsidP="00735B27">
      <w:pPr>
        <w:pStyle w:val="Heading1"/>
        <w:numPr>
          <w:ilvl w:val="0"/>
          <w:numId w:val="0"/>
        </w:numPr>
        <w:ind w:left="432" w:hanging="432"/>
      </w:pPr>
      <w:r>
        <w:t>Annex</w:t>
      </w:r>
    </w:p>
    <w:p w14:paraId="29A9A1BA" w14:textId="77777777" w:rsidR="00735B27" w:rsidRDefault="00735B27" w:rsidP="00735B27">
      <w:pPr>
        <w:rPr>
          <w:lang w:eastAsia="x-none"/>
        </w:rPr>
        <w:sectPr w:rsidR="00735B27" w:rsidSect="004A1EE3">
          <w:headerReference w:type="even" r:id="rId12"/>
          <w:headerReference w:type="default" r:id="rId13"/>
          <w:footerReference w:type="even" r:id="rId14"/>
          <w:footerReference w:type="default" r:id="rId15"/>
          <w:headerReference w:type="first" r:id="rId16"/>
          <w:footerReference w:type="first" r:id="rId17"/>
          <w:pgSz w:w="11909" w:h="16834" w:code="9"/>
          <w:pgMar w:top="1134" w:right="1134" w:bottom="1134" w:left="1134" w:header="720" w:footer="720" w:gutter="0"/>
          <w:cols w:space="720"/>
          <w:docGrid w:linePitch="272"/>
        </w:sectPr>
      </w:pPr>
    </w:p>
    <w:p w14:paraId="7ABCF0C0" w14:textId="2A3761A4" w:rsidR="00735B27" w:rsidRDefault="00735B27" w:rsidP="00735B27">
      <w:pPr>
        <w:rPr>
          <w:lang w:eastAsia="x-none"/>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735B27" w14:paraId="4CC1EA67" w14:textId="77777777" w:rsidTr="00326276">
        <w:trPr>
          <w:trHeight w:val="20"/>
        </w:trPr>
        <w:tc>
          <w:tcPr>
            <w:tcW w:w="1130" w:type="dxa"/>
            <w:tcBorders>
              <w:top w:val="single" w:sz="4" w:space="0" w:color="auto"/>
              <w:left w:val="single" w:sz="4" w:space="0" w:color="auto"/>
              <w:bottom w:val="single" w:sz="4" w:space="0" w:color="auto"/>
              <w:right w:val="single" w:sz="4" w:space="0" w:color="auto"/>
            </w:tcBorders>
            <w:hideMark/>
          </w:tcPr>
          <w:p w14:paraId="54D25E32" w14:textId="77777777" w:rsidR="00735B27" w:rsidRDefault="00735B27" w:rsidP="00326276">
            <w:pPr>
              <w:pStyle w:val="TAH"/>
            </w:pPr>
            <w:r>
              <w:t>Features</w:t>
            </w:r>
          </w:p>
        </w:tc>
        <w:tc>
          <w:tcPr>
            <w:tcW w:w="710" w:type="dxa"/>
            <w:tcBorders>
              <w:top w:val="single" w:sz="4" w:space="0" w:color="auto"/>
              <w:left w:val="single" w:sz="4" w:space="0" w:color="auto"/>
              <w:bottom w:val="single" w:sz="4" w:space="0" w:color="auto"/>
              <w:right w:val="single" w:sz="4" w:space="0" w:color="auto"/>
            </w:tcBorders>
            <w:hideMark/>
          </w:tcPr>
          <w:p w14:paraId="257491A3" w14:textId="77777777" w:rsidR="00735B27" w:rsidRDefault="00735B27" w:rsidP="00326276">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0403DC28" w14:textId="77777777" w:rsidR="00735B27" w:rsidRDefault="00735B27" w:rsidP="00326276">
            <w:pPr>
              <w:pStyle w:val="TAH"/>
            </w:pPr>
            <w:r>
              <w:t>Feature group</w:t>
            </w:r>
          </w:p>
        </w:tc>
        <w:tc>
          <w:tcPr>
            <w:tcW w:w="6371" w:type="dxa"/>
            <w:tcBorders>
              <w:top w:val="single" w:sz="4" w:space="0" w:color="auto"/>
              <w:left w:val="single" w:sz="4" w:space="0" w:color="auto"/>
              <w:bottom w:val="single" w:sz="4" w:space="0" w:color="auto"/>
              <w:right w:val="single" w:sz="4" w:space="0" w:color="auto"/>
            </w:tcBorders>
            <w:hideMark/>
          </w:tcPr>
          <w:p w14:paraId="23219804" w14:textId="77777777" w:rsidR="00735B27" w:rsidRDefault="00735B27" w:rsidP="00326276">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5AD18EBE" w14:textId="77777777" w:rsidR="00735B27" w:rsidRDefault="00735B27" w:rsidP="00326276">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345DFF31" w14:textId="77777777" w:rsidR="00735B27" w:rsidRDefault="00735B27" w:rsidP="00326276">
            <w:pPr>
              <w:pStyle w:val="TAH"/>
            </w:pPr>
            <w: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13D16C" w14:textId="77777777" w:rsidR="00735B27" w:rsidRDefault="00735B27" w:rsidP="00326276">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455CED0" w14:textId="77777777" w:rsidR="00735B27" w:rsidRDefault="00735B27" w:rsidP="00326276">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AEBCC57" w14:textId="77777777" w:rsidR="00735B27" w:rsidRDefault="00735B27" w:rsidP="00326276">
            <w:pPr>
              <w:pStyle w:val="TAN"/>
              <w:ind w:left="0" w:firstLine="0"/>
              <w:rPr>
                <w:b/>
                <w:lang w:eastAsia="ja-JP"/>
              </w:rPr>
            </w:pPr>
            <w:r>
              <w:rPr>
                <w:b/>
                <w:lang w:eastAsia="ja-JP"/>
              </w:rPr>
              <w:t>Type</w:t>
            </w:r>
          </w:p>
          <w:p w14:paraId="230B0A16" w14:textId="77777777" w:rsidR="00735B27" w:rsidRDefault="00735B27" w:rsidP="00326276">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98EB7B8" w14:textId="77777777" w:rsidR="00735B27" w:rsidRDefault="00735B27" w:rsidP="00326276">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2B03DA" w14:textId="77777777" w:rsidR="00735B27" w:rsidRDefault="00735B27" w:rsidP="00326276">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543FC5B2" w14:textId="77777777" w:rsidR="00735B27" w:rsidRDefault="00735B27" w:rsidP="00326276">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2D900F1D" w14:textId="77777777" w:rsidR="00735B27" w:rsidRDefault="00735B27" w:rsidP="00326276">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0AA09006" w14:textId="77777777" w:rsidR="00735B27" w:rsidRDefault="00735B27" w:rsidP="00326276">
            <w:pPr>
              <w:pStyle w:val="TAH"/>
            </w:pPr>
            <w:r>
              <w:t>Mandatory/Optional</w:t>
            </w:r>
          </w:p>
        </w:tc>
      </w:tr>
      <w:tr w:rsidR="00735B27" w14:paraId="31BE514A" w14:textId="77777777" w:rsidTr="00326276">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4A6269" w14:textId="77777777" w:rsidR="00735B27" w:rsidRDefault="00735B27" w:rsidP="00326276">
            <w:pPr>
              <w:pStyle w:val="TAL"/>
              <w:rPr>
                <w:lang w:eastAsia="ja-JP"/>
              </w:rPr>
            </w:pPr>
            <w:r>
              <w:rPr>
                <w:rFonts w:asciiTheme="majorHAnsi" w:hAnsiTheme="majorHAnsi" w:cstheme="majorHAnsi"/>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2EAE2CB0" w14:textId="77777777" w:rsidR="00735B27" w:rsidRDefault="00735B27" w:rsidP="00326276">
            <w:pPr>
              <w:pStyle w:val="TAL"/>
              <w:rPr>
                <w:lang w:eastAsia="ja-JP"/>
              </w:rPr>
            </w:pPr>
            <w:r w:rsidRPr="006437B5">
              <w:rPr>
                <w:color w:val="000000"/>
              </w:rPr>
              <w:t>21-1a</w:t>
            </w:r>
          </w:p>
        </w:tc>
        <w:tc>
          <w:tcPr>
            <w:tcW w:w="1559" w:type="dxa"/>
            <w:tcBorders>
              <w:top w:val="single" w:sz="4" w:space="0" w:color="auto"/>
              <w:left w:val="single" w:sz="4" w:space="0" w:color="auto"/>
              <w:bottom w:val="single" w:sz="4" w:space="0" w:color="auto"/>
              <w:right w:val="single" w:sz="4" w:space="0" w:color="auto"/>
            </w:tcBorders>
            <w:hideMark/>
          </w:tcPr>
          <w:p w14:paraId="6AF52DE8" w14:textId="77777777" w:rsidR="00735B27" w:rsidRDefault="00735B27" w:rsidP="00326276">
            <w:pPr>
              <w:pStyle w:val="TAL"/>
              <w:rPr>
                <w:rFonts w:ascii="Times New Roman" w:eastAsia="SimSun" w:hAnsi="Times New Roman"/>
                <w:lang w:eastAsia="zh-CN"/>
              </w:rPr>
            </w:pPr>
            <w:r w:rsidRPr="006437B5">
              <w:rPr>
                <w:color w:val="000000"/>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5AEF128B" w14:textId="77777777" w:rsidR="00735B27" w:rsidRPr="006437B5" w:rsidRDefault="00735B27" w:rsidP="00326276">
            <w:pPr>
              <w:pStyle w:val="TAL"/>
              <w:rPr>
                <w:color w:val="000000"/>
              </w:rPr>
            </w:pPr>
            <w:r w:rsidRPr="006437B5">
              <w:rPr>
                <w:color w:val="000000"/>
              </w:rPr>
              <w:t>Support of  intra-frequency DAPS-HO </w:t>
            </w:r>
          </w:p>
          <w:p w14:paraId="20A742AD" w14:textId="77777777" w:rsidR="00735B27" w:rsidRPr="006437B5" w:rsidRDefault="00735B27" w:rsidP="00326276">
            <w:pPr>
              <w:pStyle w:val="TAL"/>
              <w:rPr>
                <w:color w:val="000000"/>
              </w:rPr>
            </w:pPr>
            <w:r w:rsidRPr="006437B5">
              <w:rPr>
                <w:color w:val="000000"/>
              </w:rPr>
              <w:t> </w:t>
            </w:r>
          </w:p>
          <w:p w14:paraId="4BB5BB11" w14:textId="77777777" w:rsidR="00735B27" w:rsidRPr="006437B5" w:rsidRDefault="00735B27" w:rsidP="00326276">
            <w:pPr>
              <w:pStyle w:val="TAL"/>
              <w:rPr>
                <w:color w:val="000000"/>
              </w:rPr>
            </w:pPr>
            <w:r w:rsidRPr="006437B5">
              <w:rPr>
                <w:color w:val="000000"/>
              </w:rPr>
              <w:t>1) Support of simultaneous DL reception of PDCCH and PDSCH from source and target cell in DAPS-HO</w:t>
            </w:r>
          </w:p>
          <w:p w14:paraId="15D65B50" w14:textId="77777777" w:rsidR="00735B27" w:rsidRPr="006437B5" w:rsidRDefault="00735B27" w:rsidP="00326276">
            <w:pPr>
              <w:pStyle w:val="TAL"/>
              <w:rPr>
                <w:color w:val="000000"/>
              </w:rPr>
            </w:pPr>
            <w:r w:rsidRPr="006437B5">
              <w:rPr>
                <w:color w:val="000000"/>
              </w:rPr>
              <w:t> </w:t>
            </w:r>
          </w:p>
          <w:p w14:paraId="5B79C143" w14:textId="77777777" w:rsidR="00735B27" w:rsidRDefault="00735B27" w:rsidP="00326276">
            <w:pPr>
              <w:pStyle w:val="TAL"/>
              <w:rPr>
                <w:sz w:val="20"/>
                <w:lang w:eastAsia="zh-CN"/>
              </w:rPr>
            </w:pPr>
            <w:r w:rsidRPr="006437B5">
              <w:rPr>
                <w:color w:val="000000"/>
              </w:rPr>
              <w:t>2) Support of PDCCH blind decoding capability in the first MCG and second MCG.</w:t>
            </w:r>
          </w:p>
        </w:tc>
        <w:tc>
          <w:tcPr>
            <w:tcW w:w="1277" w:type="dxa"/>
            <w:gridSpan w:val="2"/>
            <w:tcBorders>
              <w:top w:val="single" w:sz="4" w:space="0" w:color="auto"/>
              <w:left w:val="single" w:sz="4" w:space="0" w:color="auto"/>
              <w:bottom w:val="single" w:sz="4" w:space="0" w:color="auto"/>
              <w:right w:val="single" w:sz="4" w:space="0" w:color="auto"/>
            </w:tcBorders>
            <w:hideMark/>
          </w:tcPr>
          <w:p w14:paraId="68F7FFD4" w14:textId="77777777" w:rsidR="00735B27" w:rsidRPr="006437B5" w:rsidRDefault="00735B27" w:rsidP="00326276">
            <w:pPr>
              <w:pStyle w:val="TAL"/>
              <w:rPr>
                <w:color w:val="000000"/>
              </w:rPr>
            </w:pPr>
            <w:r w:rsidRPr="006437B5">
              <w:rPr>
                <w:color w:val="000000"/>
              </w:rPr>
              <w:t>DAPS</w:t>
            </w:r>
          </w:p>
          <w:p w14:paraId="0D1E55B7" w14:textId="77777777" w:rsidR="00735B27" w:rsidRDefault="00735B27" w:rsidP="00326276">
            <w:pPr>
              <w:pStyle w:val="TAL"/>
              <w:rPr>
                <w:lang w:eastAsia="ja-JP"/>
              </w:rPr>
            </w:pPr>
            <w:r w:rsidRPr="006437B5">
              <w:rPr>
                <w:color w:val="000000"/>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5FCAFDF5" w14:textId="77777777" w:rsidR="00735B27" w:rsidRDefault="00735B27" w:rsidP="00326276">
            <w:pPr>
              <w:pStyle w:val="TAL"/>
              <w:rPr>
                <w:rFonts w:eastAsia="SimSun"/>
                <w:highlight w:val="yellow"/>
                <w:lang w:eastAsia="zh-CN"/>
              </w:rPr>
            </w:pPr>
            <w:r w:rsidRPr="006437B5">
              <w:rPr>
                <w:color w:val="000000"/>
              </w:rPr>
              <w:t>Yes</w:t>
            </w:r>
          </w:p>
        </w:tc>
        <w:tc>
          <w:tcPr>
            <w:tcW w:w="851" w:type="dxa"/>
            <w:tcBorders>
              <w:top w:val="single" w:sz="4" w:space="0" w:color="auto"/>
              <w:left w:val="single" w:sz="4" w:space="0" w:color="auto"/>
              <w:bottom w:val="single" w:sz="4" w:space="0" w:color="auto"/>
              <w:right w:val="single" w:sz="4" w:space="0" w:color="auto"/>
            </w:tcBorders>
            <w:hideMark/>
          </w:tcPr>
          <w:p w14:paraId="097D8DDA" w14:textId="77777777" w:rsidR="00735B27" w:rsidRDefault="00735B27" w:rsidP="00326276">
            <w:pPr>
              <w:pStyle w:val="TAL"/>
              <w:rPr>
                <w:highlight w:val="yellow"/>
                <w:lang w:eastAsia="ja-JP"/>
              </w:rPr>
            </w:pPr>
            <w:r w:rsidRPr="006437B5">
              <w:rPr>
                <w:color w:val="000000"/>
              </w:rPr>
              <w:t>N/A</w:t>
            </w:r>
          </w:p>
        </w:tc>
        <w:tc>
          <w:tcPr>
            <w:tcW w:w="1417" w:type="dxa"/>
            <w:tcBorders>
              <w:top w:val="single" w:sz="4" w:space="0" w:color="auto"/>
              <w:left w:val="single" w:sz="4" w:space="0" w:color="auto"/>
              <w:bottom w:val="single" w:sz="4" w:space="0" w:color="auto"/>
              <w:right w:val="single" w:sz="4" w:space="0" w:color="auto"/>
            </w:tcBorders>
            <w:hideMark/>
          </w:tcPr>
          <w:p w14:paraId="30B7A29D" w14:textId="77777777" w:rsidR="00735B27" w:rsidRDefault="00735B27" w:rsidP="00326276">
            <w:pPr>
              <w:pStyle w:val="TAL"/>
              <w:rPr>
                <w:rFonts w:eastAsia="SimSun"/>
                <w:highlight w:val="yellow"/>
                <w:lang w:eastAsia="zh-CN"/>
              </w:rPr>
            </w:pPr>
            <w:r w:rsidRPr="006437B5">
              <w:rPr>
                <w:color w:val="000000"/>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0FE62047" w14:textId="77777777" w:rsidR="00735B27" w:rsidRDefault="00735B27" w:rsidP="00326276">
            <w:pPr>
              <w:pStyle w:val="TAL"/>
              <w:rPr>
                <w:rFonts w:eastAsia="SimSun"/>
                <w:highlight w:val="yellow"/>
                <w:lang w:eastAsia="zh-CN"/>
              </w:rPr>
            </w:pPr>
            <w:r w:rsidRPr="006437B5">
              <w:rPr>
                <w:color w:val="000000"/>
              </w:rPr>
              <w:t>Per Band</w:t>
            </w:r>
          </w:p>
        </w:tc>
        <w:tc>
          <w:tcPr>
            <w:tcW w:w="992" w:type="dxa"/>
            <w:tcBorders>
              <w:top w:val="single" w:sz="4" w:space="0" w:color="auto"/>
              <w:left w:val="single" w:sz="4" w:space="0" w:color="auto"/>
              <w:bottom w:val="single" w:sz="4" w:space="0" w:color="auto"/>
              <w:right w:val="single" w:sz="4" w:space="0" w:color="auto"/>
            </w:tcBorders>
            <w:hideMark/>
          </w:tcPr>
          <w:p w14:paraId="0A7102F6" w14:textId="77777777" w:rsidR="00735B27" w:rsidRDefault="00735B27" w:rsidP="00326276">
            <w:pPr>
              <w:pStyle w:val="TAL"/>
              <w:rPr>
                <w:highlight w:val="yellow"/>
              </w:rPr>
            </w:pPr>
            <w:r w:rsidRPr="006437B5">
              <w:rPr>
                <w:color w:val="000000"/>
              </w:rPr>
              <w:t>No</w:t>
            </w:r>
          </w:p>
        </w:tc>
        <w:tc>
          <w:tcPr>
            <w:tcW w:w="993" w:type="dxa"/>
            <w:tcBorders>
              <w:top w:val="single" w:sz="4" w:space="0" w:color="auto"/>
              <w:left w:val="single" w:sz="4" w:space="0" w:color="auto"/>
              <w:bottom w:val="single" w:sz="4" w:space="0" w:color="auto"/>
              <w:right w:val="single" w:sz="4" w:space="0" w:color="auto"/>
            </w:tcBorders>
            <w:hideMark/>
          </w:tcPr>
          <w:p w14:paraId="2C8B4F91" w14:textId="77777777" w:rsidR="00735B27" w:rsidRDefault="00735B27" w:rsidP="00326276">
            <w:pPr>
              <w:pStyle w:val="TAL"/>
              <w:rPr>
                <w:highlight w:val="yellow"/>
              </w:rPr>
            </w:pPr>
            <w:r w:rsidRPr="006437B5">
              <w:rPr>
                <w:color w:val="000000"/>
              </w:rPr>
              <w:t>N/A</w:t>
            </w:r>
          </w:p>
        </w:tc>
        <w:tc>
          <w:tcPr>
            <w:tcW w:w="1842" w:type="dxa"/>
            <w:tcBorders>
              <w:top w:val="single" w:sz="4" w:space="0" w:color="auto"/>
              <w:left w:val="single" w:sz="4" w:space="0" w:color="auto"/>
              <w:bottom w:val="single" w:sz="4" w:space="0" w:color="auto"/>
              <w:right w:val="single" w:sz="4" w:space="0" w:color="auto"/>
            </w:tcBorders>
            <w:hideMark/>
          </w:tcPr>
          <w:p w14:paraId="777829FD" w14:textId="77777777" w:rsidR="00735B27" w:rsidRDefault="00735B27" w:rsidP="00326276">
            <w:pPr>
              <w:pStyle w:val="TAL"/>
              <w:rPr>
                <w:highlight w:val="yellow"/>
              </w:rPr>
            </w:pPr>
            <w:r w:rsidRPr="006437B5">
              <w:rPr>
                <w:color w:val="000000"/>
              </w:rPr>
              <w:t>N/A</w:t>
            </w:r>
          </w:p>
        </w:tc>
        <w:tc>
          <w:tcPr>
            <w:tcW w:w="1843" w:type="dxa"/>
            <w:tcBorders>
              <w:top w:val="single" w:sz="4" w:space="0" w:color="auto"/>
              <w:left w:val="single" w:sz="4" w:space="0" w:color="auto"/>
              <w:bottom w:val="single" w:sz="4" w:space="0" w:color="auto"/>
              <w:right w:val="single" w:sz="4" w:space="0" w:color="auto"/>
            </w:tcBorders>
          </w:tcPr>
          <w:p w14:paraId="57EFD794" w14:textId="77777777" w:rsidR="00735B27" w:rsidRPr="004D422C" w:rsidRDefault="00735B27" w:rsidP="00326276">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72E2E98" w14:textId="77777777" w:rsidR="00735B27" w:rsidRPr="0046113B" w:rsidRDefault="00735B27" w:rsidP="00326276">
            <w:pPr>
              <w:pStyle w:val="TAL"/>
              <w:rPr>
                <w:highlight w:val="yellow"/>
              </w:rPr>
            </w:pPr>
            <w:r w:rsidRPr="0046113B">
              <w:rPr>
                <w:color w:val="000000"/>
                <w:highlight w:val="yellow"/>
              </w:rPr>
              <w:t>[Optional with capability signalling]</w:t>
            </w:r>
          </w:p>
        </w:tc>
      </w:tr>
      <w:tr w:rsidR="00735B27" w14:paraId="64D9B4BB" w14:textId="77777777" w:rsidTr="00326276">
        <w:trPr>
          <w:trHeight w:val="20"/>
        </w:trPr>
        <w:tc>
          <w:tcPr>
            <w:tcW w:w="1130" w:type="dxa"/>
            <w:vMerge/>
            <w:tcBorders>
              <w:top w:val="single" w:sz="4" w:space="0" w:color="auto"/>
              <w:left w:val="single" w:sz="4" w:space="0" w:color="auto"/>
              <w:bottom w:val="single" w:sz="4" w:space="0" w:color="auto"/>
              <w:right w:val="single" w:sz="4" w:space="0" w:color="auto"/>
            </w:tcBorders>
          </w:tcPr>
          <w:p w14:paraId="6D415614" w14:textId="77777777" w:rsidR="00735B27" w:rsidRDefault="00735B27" w:rsidP="00326276">
            <w:pPr>
              <w:pStyle w:val="TAL"/>
              <w:rPr>
                <w:rFonts w:asciiTheme="majorHAnsi" w:hAnsiTheme="majorHAnsi" w:cstheme="majorHAnsi"/>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7E902111" w14:textId="77777777" w:rsidR="00735B27" w:rsidRDefault="00735B27" w:rsidP="00326276">
            <w:pPr>
              <w:pStyle w:val="TAL"/>
              <w:rPr>
                <w:rFonts w:asciiTheme="majorHAnsi" w:hAnsiTheme="majorHAnsi" w:cstheme="majorHAnsi"/>
                <w:szCs w:val="18"/>
                <w:lang w:eastAsia="ja-JP"/>
              </w:rPr>
            </w:pPr>
            <w:r w:rsidRPr="006437B5">
              <w:rPr>
                <w:color w:val="000000"/>
              </w:rPr>
              <w:t>21-1b</w:t>
            </w:r>
          </w:p>
        </w:tc>
        <w:tc>
          <w:tcPr>
            <w:tcW w:w="1559" w:type="dxa"/>
            <w:tcBorders>
              <w:top w:val="single" w:sz="4" w:space="0" w:color="auto"/>
              <w:left w:val="single" w:sz="4" w:space="0" w:color="auto"/>
              <w:bottom w:val="single" w:sz="4" w:space="0" w:color="auto"/>
              <w:right w:val="single" w:sz="4" w:space="0" w:color="auto"/>
            </w:tcBorders>
          </w:tcPr>
          <w:p w14:paraId="7A518747" w14:textId="77777777" w:rsidR="00735B27" w:rsidRDefault="00735B27" w:rsidP="00326276">
            <w:pPr>
              <w:pStyle w:val="TAL"/>
              <w:rPr>
                <w:rFonts w:asciiTheme="majorHAnsi" w:eastAsia="SimSun" w:hAnsiTheme="majorHAnsi" w:cstheme="majorHAnsi"/>
                <w:szCs w:val="18"/>
                <w:lang w:eastAsia="zh-CN"/>
              </w:rPr>
            </w:pPr>
            <w:r w:rsidRPr="006437B5">
              <w:rPr>
                <w:color w:val="000000"/>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24BFA39C" w14:textId="77777777" w:rsidR="00735B27" w:rsidRPr="006437B5" w:rsidRDefault="00735B27" w:rsidP="00326276">
            <w:pPr>
              <w:pStyle w:val="TAL"/>
              <w:rPr>
                <w:color w:val="000000"/>
              </w:rPr>
            </w:pPr>
            <w:r w:rsidRPr="006437B5">
              <w:rPr>
                <w:color w:val="000000"/>
              </w:rPr>
              <w:t>Support of  inter-frequency DAPS-HO </w:t>
            </w:r>
          </w:p>
          <w:p w14:paraId="66F4520A" w14:textId="77777777" w:rsidR="00735B27" w:rsidRPr="006437B5" w:rsidRDefault="00735B27" w:rsidP="00326276">
            <w:pPr>
              <w:pStyle w:val="TAL"/>
              <w:rPr>
                <w:color w:val="000000"/>
              </w:rPr>
            </w:pPr>
            <w:r w:rsidRPr="006437B5">
              <w:rPr>
                <w:color w:val="000000"/>
              </w:rPr>
              <w:t> </w:t>
            </w:r>
          </w:p>
          <w:p w14:paraId="45FC3694" w14:textId="77777777" w:rsidR="00735B27" w:rsidRPr="006437B5" w:rsidRDefault="00735B27" w:rsidP="00326276">
            <w:pPr>
              <w:pStyle w:val="TAL"/>
              <w:rPr>
                <w:color w:val="000000"/>
              </w:rPr>
            </w:pPr>
            <w:r w:rsidRPr="006437B5">
              <w:rPr>
                <w:color w:val="000000"/>
              </w:rPr>
              <w:t>1) Support of simultaneous DL reception of PDCCH and PDSCH from source and target cell in DAPS-HO</w:t>
            </w:r>
          </w:p>
          <w:p w14:paraId="77C6A9A6" w14:textId="77777777" w:rsidR="00735B27" w:rsidRPr="006437B5" w:rsidRDefault="00735B27" w:rsidP="00326276">
            <w:pPr>
              <w:pStyle w:val="TAL"/>
              <w:rPr>
                <w:color w:val="000000"/>
              </w:rPr>
            </w:pPr>
            <w:r w:rsidRPr="006437B5">
              <w:rPr>
                <w:color w:val="000000"/>
              </w:rPr>
              <w:t> </w:t>
            </w:r>
          </w:p>
          <w:p w14:paraId="1B673600" w14:textId="77777777" w:rsidR="00735B27" w:rsidRPr="006437B5" w:rsidRDefault="00735B27" w:rsidP="00326276">
            <w:pPr>
              <w:pStyle w:val="TAL"/>
              <w:rPr>
                <w:color w:val="000000"/>
              </w:rPr>
            </w:pPr>
            <w:r w:rsidRPr="006437B5">
              <w:rPr>
                <w:color w:val="000000"/>
              </w:rPr>
              <w:t>2) Support of PDCCH blind decoding capability in the first MCG and second MCG.</w:t>
            </w:r>
          </w:p>
          <w:p w14:paraId="618F58AB" w14:textId="77777777" w:rsidR="00735B27" w:rsidRDefault="00735B27" w:rsidP="00326276">
            <w:pPr>
              <w:pStyle w:val="TAL"/>
              <w:rPr>
                <w:rFonts w:asciiTheme="majorHAnsi" w:hAnsiTheme="majorHAnsi" w:cstheme="majorHAnsi"/>
                <w:szCs w:val="18"/>
                <w:lang w:eastAsia="zh-CN"/>
              </w:rPr>
            </w:pPr>
            <w:r w:rsidRPr="006437B5">
              <w:rPr>
                <w:color w:val="000000"/>
              </w:rPr>
              <w:t> </w:t>
            </w:r>
          </w:p>
        </w:tc>
        <w:tc>
          <w:tcPr>
            <w:tcW w:w="1277" w:type="dxa"/>
            <w:gridSpan w:val="2"/>
            <w:tcBorders>
              <w:top w:val="single" w:sz="4" w:space="0" w:color="auto"/>
              <w:left w:val="single" w:sz="4" w:space="0" w:color="auto"/>
              <w:bottom w:val="single" w:sz="4" w:space="0" w:color="auto"/>
              <w:right w:val="single" w:sz="4" w:space="0" w:color="auto"/>
            </w:tcBorders>
          </w:tcPr>
          <w:p w14:paraId="53497A93" w14:textId="77777777" w:rsidR="00735B27" w:rsidRPr="006437B5" w:rsidRDefault="00735B27" w:rsidP="00326276">
            <w:pPr>
              <w:pStyle w:val="TAL"/>
              <w:rPr>
                <w:color w:val="000000"/>
              </w:rPr>
            </w:pPr>
            <w:r w:rsidRPr="006437B5">
              <w:rPr>
                <w:color w:val="000000"/>
              </w:rPr>
              <w:t>DAPS</w:t>
            </w:r>
          </w:p>
          <w:p w14:paraId="44F04D2B" w14:textId="77777777" w:rsidR="00735B27" w:rsidRDefault="00735B27" w:rsidP="00326276">
            <w:pPr>
              <w:pStyle w:val="TAL"/>
              <w:rPr>
                <w:lang w:eastAsia="ja-JP"/>
              </w:rPr>
            </w:pPr>
            <w:r w:rsidRPr="006437B5">
              <w:rPr>
                <w:color w:val="000000"/>
              </w:rPr>
              <w:t>(Note: RAN2 feature)</w:t>
            </w:r>
          </w:p>
        </w:tc>
        <w:tc>
          <w:tcPr>
            <w:tcW w:w="848" w:type="dxa"/>
            <w:tcBorders>
              <w:top w:val="single" w:sz="4" w:space="0" w:color="auto"/>
              <w:left w:val="single" w:sz="4" w:space="0" w:color="auto"/>
              <w:bottom w:val="single" w:sz="4" w:space="0" w:color="auto"/>
              <w:right w:val="single" w:sz="4" w:space="0" w:color="auto"/>
            </w:tcBorders>
          </w:tcPr>
          <w:p w14:paraId="51CD3673" w14:textId="77777777" w:rsidR="00735B27" w:rsidRDefault="00735B27" w:rsidP="00326276">
            <w:pPr>
              <w:pStyle w:val="TAL"/>
              <w:rPr>
                <w:rFonts w:eastAsia="SimSun"/>
                <w:szCs w:val="18"/>
                <w:lang w:eastAsia="zh-CN"/>
              </w:rPr>
            </w:pPr>
            <w:r w:rsidRPr="006437B5">
              <w:rPr>
                <w:color w:val="000000"/>
              </w:rPr>
              <w:t>Yes</w:t>
            </w:r>
          </w:p>
        </w:tc>
        <w:tc>
          <w:tcPr>
            <w:tcW w:w="851" w:type="dxa"/>
            <w:tcBorders>
              <w:top w:val="single" w:sz="4" w:space="0" w:color="auto"/>
              <w:left w:val="single" w:sz="4" w:space="0" w:color="auto"/>
              <w:bottom w:val="single" w:sz="4" w:space="0" w:color="auto"/>
              <w:right w:val="single" w:sz="4" w:space="0" w:color="auto"/>
            </w:tcBorders>
          </w:tcPr>
          <w:p w14:paraId="48AEACB9" w14:textId="77777777" w:rsidR="00735B27" w:rsidRDefault="00735B27" w:rsidP="00326276">
            <w:pPr>
              <w:pStyle w:val="TAL"/>
              <w:rPr>
                <w:szCs w:val="18"/>
                <w:lang w:eastAsia="ja-JP"/>
              </w:rPr>
            </w:pPr>
            <w:r w:rsidRPr="006437B5">
              <w:rPr>
                <w:color w:val="000000"/>
              </w:rPr>
              <w:t>N/A</w:t>
            </w:r>
          </w:p>
        </w:tc>
        <w:tc>
          <w:tcPr>
            <w:tcW w:w="1417" w:type="dxa"/>
            <w:tcBorders>
              <w:top w:val="single" w:sz="4" w:space="0" w:color="auto"/>
              <w:left w:val="single" w:sz="4" w:space="0" w:color="auto"/>
              <w:bottom w:val="single" w:sz="4" w:space="0" w:color="auto"/>
              <w:right w:val="single" w:sz="4" w:space="0" w:color="auto"/>
            </w:tcBorders>
          </w:tcPr>
          <w:p w14:paraId="702511F7" w14:textId="77777777" w:rsidR="00735B27" w:rsidRDefault="00735B27" w:rsidP="00326276">
            <w:pPr>
              <w:pStyle w:val="TAL"/>
              <w:rPr>
                <w:rFonts w:eastAsia="SimSun"/>
                <w:szCs w:val="18"/>
                <w:lang w:eastAsia="zh-CN"/>
              </w:rPr>
            </w:pPr>
            <w:r w:rsidRPr="006437B5">
              <w:rPr>
                <w:color w:val="000000"/>
              </w:rPr>
              <w:t xml:space="preserve">The network cannot configure UE with DAPS HO </w:t>
            </w:r>
          </w:p>
        </w:tc>
        <w:tc>
          <w:tcPr>
            <w:tcW w:w="1276" w:type="dxa"/>
            <w:tcBorders>
              <w:top w:val="single" w:sz="4" w:space="0" w:color="auto"/>
              <w:left w:val="single" w:sz="4" w:space="0" w:color="auto"/>
              <w:bottom w:val="single" w:sz="4" w:space="0" w:color="auto"/>
              <w:right w:val="single" w:sz="4" w:space="0" w:color="auto"/>
            </w:tcBorders>
          </w:tcPr>
          <w:p w14:paraId="592F2BFC" w14:textId="77777777" w:rsidR="00735B27" w:rsidRDefault="00735B27" w:rsidP="00326276">
            <w:pPr>
              <w:pStyle w:val="TAL"/>
              <w:rPr>
                <w:rFonts w:eastAsia="SimSun"/>
                <w:szCs w:val="18"/>
                <w:lang w:eastAsia="zh-CN"/>
              </w:rPr>
            </w:pPr>
            <w:r w:rsidRPr="006437B5">
              <w:rPr>
                <w:color w:val="000000"/>
              </w:rPr>
              <w:t>Per BC</w:t>
            </w:r>
          </w:p>
        </w:tc>
        <w:tc>
          <w:tcPr>
            <w:tcW w:w="992" w:type="dxa"/>
            <w:tcBorders>
              <w:top w:val="single" w:sz="4" w:space="0" w:color="auto"/>
              <w:left w:val="single" w:sz="4" w:space="0" w:color="auto"/>
              <w:bottom w:val="single" w:sz="4" w:space="0" w:color="auto"/>
              <w:right w:val="single" w:sz="4" w:space="0" w:color="auto"/>
            </w:tcBorders>
          </w:tcPr>
          <w:p w14:paraId="01B75B1C" w14:textId="77777777" w:rsidR="00735B27" w:rsidRDefault="00735B27" w:rsidP="00326276">
            <w:pPr>
              <w:pStyle w:val="TAL"/>
              <w:rPr>
                <w:szCs w:val="18"/>
              </w:rPr>
            </w:pPr>
            <w:r w:rsidRPr="006437B5">
              <w:rPr>
                <w:color w:val="000000"/>
              </w:rPr>
              <w:t>No</w:t>
            </w:r>
          </w:p>
        </w:tc>
        <w:tc>
          <w:tcPr>
            <w:tcW w:w="993" w:type="dxa"/>
            <w:tcBorders>
              <w:top w:val="single" w:sz="4" w:space="0" w:color="auto"/>
              <w:left w:val="single" w:sz="4" w:space="0" w:color="auto"/>
              <w:bottom w:val="single" w:sz="4" w:space="0" w:color="auto"/>
              <w:right w:val="single" w:sz="4" w:space="0" w:color="auto"/>
            </w:tcBorders>
          </w:tcPr>
          <w:p w14:paraId="722EFE9C" w14:textId="77777777" w:rsidR="00735B27" w:rsidRDefault="00735B27" w:rsidP="00326276">
            <w:pPr>
              <w:pStyle w:val="TAL"/>
              <w:rPr>
                <w:szCs w:val="18"/>
              </w:rPr>
            </w:pPr>
            <w:r w:rsidRPr="006437B5">
              <w:rPr>
                <w:color w:val="000000"/>
              </w:rPr>
              <w:t>N/A</w:t>
            </w:r>
          </w:p>
        </w:tc>
        <w:tc>
          <w:tcPr>
            <w:tcW w:w="1842" w:type="dxa"/>
            <w:tcBorders>
              <w:top w:val="single" w:sz="4" w:space="0" w:color="auto"/>
              <w:left w:val="single" w:sz="4" w:space="0" w:color="auto"/>
              <w:bottom w:val="single" w:sz="4" w:space="0" w:color="auto"/>
              <w:right w:val="single" w:sz="4" w:space="0" w:color="auto"/>
            </w:tcBorders>
          </w:tcPr>
          <w:p w14:paraId="0FEAA4C8" w14:textId="77777777" w:rsidR="00735B27" w:rsidRDefault="00735B27" w:rsidP="00326276">
            <w:pPr>
              <w:pStyle w:val="TAL"/>
              <w:rPr>
                <w:szCs w:val="18"/>
              </w:rPr>
            </w:pPr>
            <w:r w:rsidRPr="006437B5">
              <w:rPr>
                <w:color w:val="000000"/>
              </w:rPr>
              <w:t>N/A</w:t>
            </w:r>
          </w:p>
        </w:tc>
        <w:tc>
          <w:tcPr>
            <w:tcW w:w="1843" w:type="dxa"/>
            <w:tcBorders>
              <w:top w:val="single" w:sz="4" w:space="0" w:color="auto"/>
              <w:left w:val="single" w:sz="4" w:space="0" w:color="auto"/>
              <w:bottom w:val="single" w:sz="4" w:space="0" w:color="auto"/>
              <w:right w:val="single" w:sz="4" w:space="0" w:color="auto"/>
            </w:tcBorders>
          </w:tcPr>
          <w:p w14:paraId="37C04BAC" w14:textId="77777777" w:rsidR="00735B27" w:rsidRPr="004D422C" w:rsidRDefault="00735B27" w:rsidP="00326276">
            <w:pPr>
              <w:pStyle w:val="TAL"/>
            </w:pPr>
          </w:p>
        </w:tc>
        <w:tc>
          <w:tcPr>
            <w:tcW w:w="1276" w:type="dxa"/>
            <w:tcBorders>
              <w:top w:val="single" w:sz="4" w:space="0" w:color="auto"/>
              <w:left w:val="single" w:sz="4" w:space="0" w:color="auto"/>
              <w:bottom w:val="single" w:sz="4" w:space="0" w:color="auto"/>
              <w:right w:val="single" w:sz="4" w:space="0" w:color="auto"/>
            </w:tcBorders>
          </w:tcPr>
          <w:p w14:paraId="6723D61B" w14:textId="77777777" w:rsidR="00735B27" w:rsidRPr="0046113B" w:rsidRDefault="00735B27" w:rsidP="00326276">
            <w:pPr>
              <w:pStyle w:val="TAL"/>
              <w:rPr>
                <w:szCs w:val="18"/>
                <w:highlight w:val="yellow"/>
              </w:rPr>
            </w:pPr>
            <w:r w:rsidRPr="0046113B">
              <w:rPr>
                <w:color w:val="000000"/>
                <w:highlight w:val="yellow"/>
              </w:rPr>
              <w:t>[Optional with capability signalling]</w:t>
            </w:r>
          </w:p>
        </w:tc>
      </w:tr>
      <w:tr w:rsidR="00735B27" w14:paraId="1AB6F080" w14:textId="77777777" w:rsidTr="00326276">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EF74B7E" w14:textId="77777777" w:rsidR="00735B27" w:rsidRDefault="00735B27" w:rsidP="00326276">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hideMark/>
          </w:tcPr>
          <w:p w14:paraId="4017E748" w14:textId="77777777" w:rsidR="00735B27" w:rsidRDefault="00735B27" w:rsidP="00326276">
            <w:pPr>
              <w:pStyle w:val="TAL"/>
              <w:rPr>
                <w:lang w:eastAsia="ja-JP"/>
              </w:rPr>
            </w:pPr>
            <w:r>
              <w:rPr>
                <w:rFonts w:cs="Arial"/>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70108C12" w14:textId="77777777" w:rsidR="00735B27" w:rsidRPr="004D422C" w:rsidRDefault="00735B27" w:rsidP="00326276">
            <w:pPr>
              <w:pStyle w:val="TAL"/>
              <w:rPr>
                <w:rFonts w:ascii="Times New Roman" w:eastAsia="SimSun" w:hAnsi="Times New Roman"/>
                <w:lang w:eastAsia="zh-CN"/>
              </w:rPr>
            </w:pPr>
            <w:r>
              <w:rPr>
                <w:rFonts w:cs="Arial"/>
                <w:szCs w:val="18"/>
              </w:rPr>
              <w:t>Basic UE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45DA835A" w14:textId="77777777" w:rsidR="00735B27" w:rsidRDefault="00735B27" w:rsidP="00326276">
            <w:pPr>
              <w:pStyle w:val="NormalWeb"/>
              <w:rPr>
                <w:rFonts w:ascii="Times New Roman" w:hAnsi="Times New Roman" w:cs="Times New Roman"/>
                <w:sz w:val="20"/>
                <w:szCs w:val="20"/>
              </w:rPr>
            </w:pPr>
            <w:r>
              <w:rPr>
                <w:rFonts w:ascii="Arial" w:hAnsi="Arial" w:cs="Arial"/>
                <w:sz w:val="18"/>
                <w:szCs w:val="18"/>
              </w:rPr>
              <w:t>Support of semi-static power sharing mode1 </w:t>
            </w:r>
          </w:p>
          <w:p w14:paraId="6AEDF46D" w14:textId="77777777" w:rsidR="00735B27" w:rsidRPr="004D422C" w:rsidRDefault="00735B27" w:rsidP="00326276">
            <w:pPr>
              <w:pStyle w:val="TAL"/>
              <w:rPr>
                <w:sz w:val="20"/>
                <w:lang w:eastAsia="zh-CN"/>
              </w:rPr>
            </w:pPr>
            <w:r>
              <w:rPr>
                <w:rFonts w:cs="Arial"/>
                <w:color w:val="FF0000"/>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45C6E68B" w14:textId="77777777" w:rsidR="00735B27" w:rsidRDefault="00735B27" w:rsidP="00326276">
            <w:pPr>
              <w:pStyle w:val="NormalWeb"/>
              <w:rPr>
                <w:rFonts w:ascii="Times New Roman" w:hAnsi="Times New Roman" w:cs="Times New Roman"/>
                <w:sz w:val="20"/>
                <w:szCs w:val="20"/>
              </w:rPr>
            </w:pPr>
            <w:r>
              <w:rPr>
                <w:rFonts w:ascii="Arial" w:hAnsi="Arial" w:cs="Arial"/>
                <w:sz w:val="18"/>
                <w:szCs w:val="18"/>
              </w:rPr>
              <w:t>DAPS</w:t>
            </w:r>
          </w:p>
          <w:p w14:paraId="7A874087" w14:textId="77777777" w:rsidR="00735B27" w:rsidRPr="004D422C" w:rsidRDefault="00735B27" w:rsidP="00326276">
            <w:pPr>
              <w:pStyle w:val="TAL"/>
              <w:rPr>
                <w:lang w:eastAsia="ja-JP"/>
              </w:rPr>
            </w:pPr>
            <w:r>
              <w:rPr>
                <w:rFonts w:cs="Arial"/>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31C379AC" w14:textId="77777777" w:rsidR="00735B27" w:rsidRPr="004D422C" w:rsidRDefault="00735B27" w:rsidP="00326276">
            <w:pPr>
              <w:pStyle w:val="TAL"/>
              <w:rPr>
                <w:rFonts w:eastAsia="SimSun"/>
                <w:highlight w:val="yellow"/>
                <w:lang w:eastAsia="zh-CN"/>
              </w:rPr>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31F946D" w14:textId="77777777" w:rsidR="00735B27" w:rsidRPr="004D422C" w:rsidRDefault="00735B27" w:rsidP="00326276">
            <w:pPr>
              <w:pStyle w:val="TAL"/>
              <w:rPr>
                <w:highlight w:val="yellow"/>
                <w:lang w:eastAsia="ja-JP"/>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5D8DE460" w14:textId="77777777" w:rsidR="00735B27" w:rsidRDefault="00735B27" w:rsidP="00326276">
            <w:pPr>
              <w:pStyle w:val="NormalWeb"/>
              <w:rPr>
                <w:rFonts w:ascii="Times New Roman" w:hAnsi="Times New Roman" w:cs="Times New Roman"/>
                <w:sz w:val="20"/>
                <w:szCs w:val="20"/>
              </w:rPr>
            </w:pPr>
            <w:r w:rsidRPr="0046113B">
              <w:rPr>
                <w:rFonts w:ascii="Arial" w:hAnsi="Arial" w:cs="Arial"/>
                <w:sz w:val="18"/>
                <w:szCs w:val="18"/>
                <w:highlight w:val="yellow"/>
              </w:rPr>
              <w:t>FFS: The UE is only able to drop the transmission to the source.</w:t>
            </w:r>
          </w:p>
          <w:p w14:paraId="277F1B5B" w14:textId="77777777" w:rsidR="00735B27" w:rsidRPr="004D422C" w:rsidRDefault="00735B27" w:rsidP="00326276">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2493BCA" w14:textId="77777777" w:rsidR="00735B27" w:rsidRPr="004D422C" w:rsidRDefault="00735B27" w:rsidP="00326276">
            <w:pPr>
              <w:pStyle w:val="TAL"/>
              <w:rPr>
                <w:rFonts w:eastAsia="SimSun"/>
                <w:highlight w:val="yellow"/>
                <w:lang w:eastAsia="zh-CN"/>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5E878408" w14:textId="77777777" w:rsidR="00735B27" w:rsidRPr="004D422C" w:rsidRDefault="00735B27" w:rsidP="00326276">
            <w:pPr>
              <w:pStyle w:val="TAL"/>
              <w:rPr>
                <w:highlight w:val="yellow"/>
              </w:rPr>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0FE103F8" w14:textId="77777777" w:rsidR="00735B27" w:rsidRPr="004D422C" w:rsidRDefault="00735B27" w:rsidP="00326276">
            <w:pPr>
              <w:pStyle w:val="TAL"/>
              <w:rPr>
                <w:highlight w:val="yellow"/>
              </w:rPr>
            </w:pPr>
            <w:r>
              <w:rPr>
                <w:rFonts w:cs="Arial"/>
                <w:szCs w:val="18"/>
              </w:rPr>
              <w:t>N/A</w:t>
            </w:r>
          </w:p>
        </w:tc>
        <w:tc>
          <w:tcPr>
            <w:tcW w:w="1842" w:type="dxa"/>
            <w:tcBorders>
              <w:top w:val="single" w:sz="4" w:space="0" w:color="auto"/>
              <w:left w:val="single" w:sz="4" w:space="0" w:color="auto"/>
              <w:bottom w:val="single" w:sz="4" w:space="0" w:color="auto"/>
              <w:right w:val="single" w:sz="4" w:space="0" w:color="auto"/>
            </w:tcBorders>
            <w:hideMark/>
          </w:tcPr>
          <w:p w14:paraId="46620B7F" w14:textId="77777777" w:rsidR="00735B27" w:rsidRPr="004D422C" w:rsidRDefault="00735B27" w:rsidP="00326276">
            <w:pPr>
              <w:pStyle w:val="TAL"/>
              <w:rPr>
                <w:highlight w:val="yellow"/>
              </w:rPr>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3A5FEF23" w14:textId="77777777" w:rsidR="00735B27" w:rsidRPr="004D422C" w:rsidRDefault="00735B27" w:rsidP="00326276">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0D65F00E" w14:textId="77777777" w:rsidR="00735B27" w:rsidRPr="004D422C" w:rsidRDefault="00735B27" w:rsidP="00326276">
            <w:pPr>
              <w:pStyle w:val="TAL"/>
              <w:rPr>
                <w:highlight w:val="yellow"/>
              </w:rPr>
            </w:pPr>
            <w:r>
              <w:rPr>
                <w:rFonts w:cs="Arial"/>
                <w:szCs w:val="18"/>
              </w:rPr>
              <w:t>Optional with capability signalling</w:t>
            </w:r>
          </w:p>
        </w:tc>
      </w:tr>
      <w:tr w:rsidR="00735B27" w14:paraId="795221E2" w14:textId="77777777" w:rsidTr="00326276">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773526CE" w14:textId="77777777" w:rsidR="00735B27" w:rsidRDefault="00735B27" w:rsidP="00326276">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tcPr>
          <w:p w14:paraId="4D1E918A" w14:textId="77777777" w:rsidR="00735B27" w:rsidRDefault="00735B27" w:rsidP="00326276">
            <w:pPr>
              <w:pStyle w:val="TAL"/>
              <w:rPr>
                <w:rFonts w:asciiTheme="majorHAnsi" w:hAnsiTheme="majorHAnsi" w:cstheme="majorHAnsi"/>
                <w:szCs w:val="18"/>
                <w:lang w:eastAsia="ja-JP"/>
              </w:rPr>
            </w:pPr>
            <w:r>
              <w:rPr>
                <w:rFonts w:cs="Arial"/>
                <w:szCs w:val="18"/>
              </w:rPr>
              <w:t>21-2a</w:t>
            </w:r>
          </w:p>
        </w:tc>
        <w:tc>
          <w:tcPr>
            <w:tcW w:w="1559" w:type="dxa"/>
            <w:tcBorders>
              <w:top w:val="single" w:sz="4" w:space="0" w:color="auto"/>
              <w:left w:val="single" w:sz="4" w:space="0" w:color="auto"/>
              <w:bottom w:val="single" w:sz="4" w:space="0" w:color="auto"/>
              <w:right w:val="single" w:sz="4" w:space="0" w:color="auto"/>
            </w:tcBorders>
          </w:tcPr>
          <w:p w14:paraId="28C239C5" w14:textId="77777777" w:rsidR="00735B27" w:rsidRPr="004D422C" w:rsidRDefault="00735B27" w:rsidP="00326276">
            <w:pPr>
              <w:pStyle w:val="TAL"/>
              <w:rPr>
                <w:rFonts w:asciiTheme="majorHAnsi" w:eastAsia="SimSun" w:hAnsiTheme="majorHAnsi" w:cstheme="majorHAnsi"/>
                <w:szCs w:val="18"/>
                <w:lang w:eastAsia="zh-CN"/>
              </w:rPr>
            </w:pPr>
            <w:r>
              <w:rPr>
                <w:rFonts w:cs="Arial"/>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3E2EFDDA" w14:textId="77777777" w:rsidR="00735B27" w:rsidRPr="004D422C" w:rsidRDefault="00735B27" w:rsidP="00326276">
            <w:pPr>
              <w:pStyle w:val="TAL"/>
              <w:rPr>
                <w:rFonts w:asciiTheme="majorHAnsi" w:hAnsiTheme="majorHAnsi" w:cstheme="majorHAnsi"/>
                <w:szCs w:val="18"/>
                <w:lang w:eastAsia="zh-CN"/>
              </w:rPr>
            </w:pPr>
            <w:r>
              <w:rPr>
                <w:rFonts w:cs="Arial"/>
                <w:szCs w:val="18"/>
              </w:rPr>
              <w:t>Support of semi-static power sharing mode 2</w:t>
            </w:r>
          </w:p>
        </w:tc>
        <w:tc>
          <w:tcPr>
            <w:tcW w:w="1277" w:type="dxa"/>
            <w:gridSpan w:val="2"/>
            <w:tcBorders>
              <w:top w:val="single" w:sz="4" w:space="0" w:color="auto"/>
              <w:left w:val="single" w:sz="4" w:space="0" w:color="auto"/>
              <w:bottom w:val="single" w:sz="4" w:space="0" w:color="auto"/>
              <w:right w:val="single" w:sz="4" w:space="0" w:color="auto"/>
            </w:tcBorders>
          </w:tcPr>
          <w:p w14:paraId="2BCD7262" w14:textId="77777777" w:rsidR="00735B27" w:rsidRPr="004D422C" w:rsidRDefault="00735B27" w:rsidP="00326276">
            <w:pPr>
              <w:pStyle w:val="TAL"/>
              <w:rPr>
                <w:szCs w:val="18"/>
                <w:lang w:eastAsia="ja-JP"/>
              </w:rPr>
            </w:pPr>
            <w:r>
              <w:rPr>
                <w:rFonts w:cs="Arial"/>
                <w:szCs w:val="18"/>
              </w:rPr>
              <w:t>21-2</w:t>
            </w:r>
          </w:p>
        </w:tc>
        <w:tc>
          <w:tcPr>
            <w:tcW w:w="848" w:type="dxa"/>
            <w:tcBorders>
              <w:top w:val="single" w:sz="4" w:space="0" w:color="auto"/>
              <w:left w:val="single" w:sz="4" w:space="0" w:color="auto"/>
              <w:bottom w:val="single" w:sz="4" w:space="0" w:color="auto"/>
              <w:right w:val="single" w:sz="4" w:space="0" w:color="auto"/>
            </w:tcBorders>
          </w:tcPr>
          <w:p w14:paraId="03A9D972" w14:textId="77777777" w:rsidR="00735B27" w:rsidRPr="004D422C" w:rsidRDefault="00735B27" w:rsidP="00326276">
            <w:pPr>
              <w:pStyle w:val="TAL"/>
              <w:rPr>
                <w:rFonts w:eastAsia="SimSun"/>
                <w:szCs w:val="18"/>
                <w:lang w:eastAsia="zh-CN"/>
              </w:rPr>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2607949A" w14:textId="77777777" w:rsidR="00735B27" w:rsidRPr="004D422C" w:rsidRDefault="00735B27" w:rsidP="00326276">
            <w:pPr>
              <w:pStyle w:val="TAL"/>
              <w:rPr>
                <w:szCs w:val="18"/>
                <w:lang w:eastAsia="ja-JP"/>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0BDC958A" w14:textId="77777777" w:rsidR="00735B27" w:rsidRPr="004D422C" w:rsidRDefault="00735B27" w:rsidP="00326276">
            <w:pPr>
              <w:pStyle w:val="TAL"/>
              <w:rPr>
                <w:rFonts w:eastAsia="SimSun"/>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28618E73" w14:textId="77777777" w:rsidR="00735B27" w:rsidRPr="004D422C" w:rsidRDefault="00735B27" w:rsidP="00326276">
            <w:pPr>
              <w:pStyle w:val="TAL"/>
              <w:rPr>
                <w:rFonts w:eastAsia="SimSun"/>
                <w:szCs w:val="18"/>
                <w:lang w:eastAsia="zh-CN"/>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tcPr>
          <w:p w14:paraId="41A297E9" w14:textId="77777777" w:rsidR="00735B27" w:rsidRPr="004D422C" w:rsidRDefault="00735B27" w:rsidP="00326276">
            <w:pPr>
              <w:pStyle w:val="TAL"/>
              <w:rPr>
                <w:szCs w:val="18"/>
              </w:rPr>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15AAA016" w14:textId="77777777" w:rsidR="00735B27" w:rsidRPr="004D422C" w:rsidRDefault="00735B27" w:rsidP="00326276">
            <w:pPr>
              <w:pStyle w:val="TAL"/>
              <w:rPr>
                <w:szCs w:val="18"/>
              </w:rPr>
            </w:pPr>
            <w:r>
              <w:rPr>
                <w:rFonts w:cs="Arial"/>
                <w:szCs w:val="18"/>
              </w:rPr>
              <w:t>N/A</w:t>
            </w:r>
          </w:p>
        </w:tc>
        <w:tc>
          <w:tcPr>
            <w:tcW w:w="1842" w:type="dxa"/>
            <w:tcBorders>
              <w:top w:val="single" w:sz="4" w:space="0" w:color="auto"/>
              <w:left w:val="single" w:sz="4" w:space="0" w:color="auto"/>
              <w:bottom w:val="single" w:sz="4" w:space="0" w:color="auto"/>
              <w:right w:val="single" w:sz="4" w:space="0" w:color="auto"/>
            </w:tcBorders>
          </w:tcPr>
          <w:p w14:paraId="4DCC28AF" w14:textId="77777777" w:rsidR="00735B27" w:rsidRPr="004D422C" w:rsidRDefault="00735B27" w:rsidP="00326276">
            <w:pPr>
              <w:pStyle w:val="TAL"/>
              <w:rPr>
                <w:szCs w:val="18"/>
              </w:rPr>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2C41A05C" w14:textId="77777777" w:rsidR="00735B27" w:rsidRPr="004D422C" w:rsidRDefault="00735B27" w:rsidP="00326276">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6CB1BAA4" w14:textId="77777777" w:rsidR="00735B27" w:rsidRPr="004D422C" w:rsidRDefault="00735B27" w:rsidP="00326276">
            <w:pPr>
              <w:pStyle w:val="TAL"/>
              <w:rPr>
                <w:szCs w:val="18"/>
              </w:rPr>
            </w:pPr>
            <w:r>
              <w:rPr>
                <w:rFonts w:cs="Arial"/>
                <w:szCs w:val="18"/>
              </w:rPr>
              <w:t>Optional with capability signalling</w:t>
            </w:r>
          </w:p>
        </w:tc>
      </w:tr>
      <w:tr w:rsidR="00735B27" w14:paraId="724E890F" w14:textId="77777777" w:rsidTr="00326276">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EEAC220" w14:textId="77777777" w:rsidR="00735B27" w:rsidRDefault="00735B27" w:rsidP="00326276">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tcPr>
          <w:p w14:paraId="6F263C89" w14:textId="77777777" w:rsidR="00735B27" w:rsidRDefault="00735B27" w:rsidP="00326276">
            <w:pPr>
              <w:pStyle w:val="TAL"/>
              <w:rPr>
                <w:rFonts w:asciiTheme="majorHAnsi" w:hAnsiTheme="majorHAnsi" w:cstheme="majorHAnsi"/>
                <w:szCs w:val="18"/>
                <w:lang w:eastAsia="ja-JP"/>
              </w:rPr>
            </w:pPr>
            <w:r>
              <w:rPr>
                <w:rFonts w:cs="Arial"/>
                <w:szCs w:val="18"/>
              </w:rPr>
              <w:t>21-2b</w:t>
            </w:r>
          </w:p>
        </w:tc>
        <w:tc>
          <w:tcPr>
            <w:tcW w:w="1559" w:type="dxa"/>
            <w:tcBorders>
              <w:top w:val="single" w:sz="4" w:space="0" w:color="auto"/>
              <w:left w:val="single" w:sz="4" w:space="0" w:color="auto"/>
              <w:bottom w:val="single" w:sz="4" w:space="0" w:color="auto"/>
              <w:right w:val="single" w:sz="4" w:space="0" w:color="auto"/>
            </w:tcBorders>
          </w:tcPr>
          <w:p w14:paraId="28ED37BA" w14:textId="77777777" w:rsidR="00735B27" w:rsidRPr="004D422C" w:rsidRDefault="00735B27" w:rsidP="00326276">
            <w:pPr>
              <w:pStyle w:val="TAL"/>
              <w:rPr>
                <w:rFonts w:asciiTheme="majorHAnsi" w:eastAsia="SimSun" w:hAnsiTheme="majorHAnsi" w:cstheme="majorHAnsi"/>
                <w:szCs w:val="18"/>
                <w:lang w:eastAsia="zh-CN"/>
              </w:rPr>
            </w:pPr>
            <w:r>
              <w:rPr>
                <w:rFonts w:cs="Arial"/>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2F7F9A09" w14:textId="77777777" w:rsidR="00735B27" w:rsidRPr="004D422C" w:rsidRDefault="00735B27" w:rsidP="00326276">
            <w:pPr>
              <w:pStyle w:val="TAL"/>
              <w:rPr>
                <w:rFonts w:asciiTheme="majorHAnsi" w:hAnsiTheme="majorHAnsi" w:cstheme="majorHAnsi"/>
                <w:szCs w:val="18"/>
                <w:lang w:eastAsia="zh-CN"/>
              </w:rPr>
            </w:pPr>
            <w:r>
              <w:rPr>
                <w:rFonts w:cs="Arial"/>
                <w:szCs w:val="18"/>
              </w:rPr>
              <w:t>Support of dynamic power sharing</w:t>
            </w:r>
          </w:p>
        </w:tc>
        <w:tc>
          <w:tcPr>
            <w:tcW w:w="1277" w:type="dxa"/>
            <w:gridSpan w:val="2"/>
            <w:tcBorders>
              <w:top w:val="single" w:sz="4" w:space="0" w:color="auto"/>
              <w:left w:val="single" w:sz="4" w:space="0" w:color="auto"/>
              <w:bottom w:val="single" w:sz="4" w:space="0" w:color="auto"/>
              <w:right w:val="single" w:sz="4" w:space="0" w:color="auto"/>
            </w:tcBorders>
          </w:tcPr>
          <w:p w14:paraId="4D451F57" w14:textId="77777777" w:rsidR="00735B27" w:rsidRPr="004D422C" w:rsidRDefault="00735B27" w:rsidP="00326276">
            <w:pPr>
              <w:pStyle w:val="TAL"/>
              <w:rPr>
                <w:szCs w:val="18"/>
                <w:lang w:eastAsia="ja-JP"/>
              </w:rPr>
            </w:pPr>
            <w:r>
              <w:rPr>
                <w:rFonts w:cs="Arial"/>
                <w:szCs w:val="18"/>
              </w:rPr>
              <w:t>21-2</w:t>
            </w:r>
          </w:p>
        </w:tc>
        <w:tc>
          <w:tcPr>
            <w:tcW w:w="848" w:type="dxa"/>
            <w:tcBorders>
              <w:top w:val="single" w:sz="4" w:space="0" w:color="auto"/>
              <w:left w:val="single" w:sz="4" w:space="0" w:color="auto"/>
              <w:bottom w:val="single" w:sz="4" w:space="0" w:color="auto"/>
              <w:right w:val="single" w:sz="4" w:space="0" w:color="auto"/>
            </w:tcBorders>
          </w:tcPr>
          <w:p w14:paraId="6FD01ECD" w14:textId="77777777" w:rsidR="00735B27" w:rsidRPr="004D422C" w:rsidRDefault="00735B27" w:rsidP="00326276">
            <w:pPr>
              <w:pStyle w:val="TAL"/>
              <w:rPr>
                <w:rFonts w:eastAsia="SimSun"/>
                <w:szCs w:val="18"/>
                <w:lang w:eastAsia="zh-CN"/>
              </w:rPr>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14:paraId="1E3A8248" w14:textId="77777777" w:rsidR="00735B27" w:rsidRPr="004D422C" w:rsidRDefault="00735B27" w:rsidP="00326276">
            <w:pPr>
              <w:pStyle w:val="TAL"/>
              <w:rPr>
                <w:szCs w:val="18"/>
                <w:lang w:eastAsia="ja-JP"/>
              </w:rPr>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14:paraId="45A4B589" w14:textId="77777777" w:rsidR="00735B27" w:rsidRPr="004D422C" w:rsidRDefault="00735B27" w:rsidP="00326276">
            <w:pPr>
              <w:pStyle w:val="TAL"/>
              <w:rPr>
                <w:rFonts w:eastAsia="SimSun"/>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AD51725" w14:textId="77777777" w:rsidR="00735B27" w:rsidRPr="004D422C" w:rsidRDefault="00735B27" w:rsidP="00326276">
            <w:pPr>
              <w:pStyle w:val="TAL"/>
              <w:rPr>
                <w:rFonts w:eastAsia="SimSun"/>
                <w:szCs w:val="18"/>
                <w:lang w:eastAsia="zh-CN"/>
              </w:rPr>
            </w:pPr>
            <w:r>
              <w:rPr>
                <w:rFonts w:cs="Arial"/>
                <w:szCs w:val="18"/>
              </w:rPr>
              <w:t>Per BC</w:t>
            </w:r>
          </w:p>
        </w:tc>
        <w:tc>
          <w:tcPr>
            <w:tcW w:w="992" w:type="dxa"/>
            <w:tcBorders>
              <w:top w:val="single" w:sz="4" w:space="0" w:color="auto"/>
              <w:left w:val="single" w:sz="4" w:space="0" w:color="auto"/>
              <w:bottom w:val="single" w:sz="4" w:space="0" w:color="auto"/>
              <w:right w:val="single" w:sz="4" w:space="0" w:color="auto"/>
            </w:tcBorders>
          </w:tcPr>
          <w:p w14:paraId="3BE5C022" w14:textId="77777777" w:rsidR="00735B27" w:rsidRPr="004D422C" w:rsidRDefault="00735B27" w:rsidP="00326276">
            <w:pPr>
              <w:pStyle w:val="TAL"/>
              <w:rPr>
                <w:szCs w:val="18"/>
              </w:rPr>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14:paraId="78089C15" w14:textId="77777777" w:rsidR="00735B27" w:rsidRPr="004D422C" w:rsidRDefault="00735B27" w:rsidP="00326276">
            <w:pPr>
              <w:pStyle w:val="TAL"/>
              <w:rPr>
                <w:szCs w:val="18"/>
              </w:rPr>
            </w:pPr>
            <w:r>
              <w:rPr>
                <w:rFonts w:cs="Arial"/>
                <w:szCs w:val="18"/>
              </w:rPr>
              <w:t>N/A</w:t>
            </w:r>
          </w:p>
        </w:tc>
        <w:tc>
          <w:tcPr>
            <w:tcW w:w="1842" w:type="dxa"/>
            <w:tcBorders>
              <w:top w:val="single" w:sz="4" w:space="0" w:color="auto"/>
              <w:left w:val="single" w:sz="4" w:space="0" w:color="auto"/>
              <w:bottom w:val="single" w:sz="4" w:space="0" w:color="auto"/>
              <w:right w:val="single" w:sz="4" w:space="0" w:color="auto"/>
            </w:tcBorders>
          </w:tcPr>
          <w:p w14:paraId="7D58D99F" w14:textId="77777777" w:rsidR="00735B27" w:rsidRPr="004D422C" w:rsidRDefault="00735B27" w:rsidP="00326276">
            <w:pPr>
              <w:pStyle w:val="TAL"/>
              <w:rPr>
                <w:szCs w:val="18"/>
              </w:rPr>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14:paraId="54A19CAD" w14:textId="77777777" w:rsidR="00735B27" w:rsidRPr="004D422C" w:rsidRDefault="00735B27" w:rsidP="00326276">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570472B0" w14:textId="77777777" w:rsidR="00735B27" w:rsidRDefault="00735B27" w:rsidP="00326276">
            <w:pPr>
              <w:pStyle w:val="NormalWeb"/>
              <w:rPr>
                <w:rFonts w:ascii="Times New Roman" w:eastAsiaTheme="minorHAnsi" w:hAnsi="Times New Roman" w:cs="Times New Roman"/>
                <w:sz w:val="20"/>
                <w:szCs w:val="20"/>
              </w:rPr>
            </w:pPr>
            <w:r>
              <w:rPr>
                <w:rFonts w:ascii="Arial" w:hAnsi="Arial" w:cs="Arial"/>
                <w:sz w:val="18"/>
                <w:szCs w:val="18"/>
              </w:rPr>
              <w:t>Optional with capability signalling</w:t>
            </w:r>
          </w:p>
          <w:p w14:paraId="60B09B9C" w14:textId="77777777" w:rsidR="00735B27" w:rsidRPr="004D422C" w:rsidRDefault="00735B27" w:rsidP="00326276">
            <w:pPr>
              <w:pStyle w:val="TAL"/>
              <w:rPr>
                <w:szCs w:val="18"/>
              </w:rPr>
            </w:pPr>
            <w:r>
              <w:rPr>
                <w:rFonts w:ascii="Times New Roman" w:hAnsi="Times New Roman"/>
                <w:sz w:val="20"/>
              </w:rPr>
              <w:t>  </w:t>
            </w:r>
          </w:p>
        </w:tc>
      </w:tr>
      <w:tr w:rsidR="00735B27" w14:paraId="0418AB61" w14:textId="77777777" w:rsidTr="00326276">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9ECF90A" w14:textId="77777777" w:rsidR="00735B27" w:rsidRDefault="00735B27" w:rsidP="00326276">
            <w:pPr>
              <w:rPr>
                <w:rFonts w:ascii="Arial" w:eastAsiaTheme="minorEastAsia" w:hAnsi="Arial"/>
                <w:sz w:val="18"/>
              </w:rPr>
            </w:pP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31AC063" w14:textId="77777777" w:rsidR="00735B27" w:rsidRDefault="00735B27" w:rsidP="00326276">
            <w:pPr>
              <w:pStyle w:val="TAL"/>
              <w:rPr>
                <w:rFonts w:asciiTheme="majorHAnsi" w:hAnsiTheme="majorHAnsi" w:cstheme="majorHAnsi"/>
                <w:szCs w:val="18"/>
                <w:lang w:eastAsia="ja-JP"/>
              </w:rPr>
            </w:pPr>
            <w:r>
              <w:rPr>
                <w:rFonts w:asciiTheme="majorHAnsi" w:hAnsiTheme="majorHAnsi" w:cstheme="majorHAnsi"/>
                <w:szCs w:val="18"/>
                <w:lang w:eastAsia="ja-JP"/>
              </w:rPr>
              <w:t>[21-2d]</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545361F1" w14:textId="77777777" w:rsidR="00735B27" w:rsidRPr="004D422C" w:rsidRDefault="00735B27" w:rsidP="0032627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w:t>
            </w:r>
            <w:r w:rsidRPr="004D422C">
              <w:rPr>
                <w:rFonts w:asciiTheme="majorHAnsi" w:eastAsia="SimSun" w:hAnsiTheme="majorHAnsi" w:cstheme="majorHAnsi"/>
                <w:szCs w:val="18"/>
                <w:lang w:eastAsia="zh-CN"/>
              </w:rPr>
              <w:t>UL transmission cancellation</w:t>
            </w:r>
            <w:r>
              <w:rPr>
                <w:rFonts w:asciiTheme="majorHAnsi" w:eastAsia="SimSun" w:hAnsiTheme="majorHAnsi" w:cstheme="majorHAnsi"/>
                <w:szCs w:val="18"/>
                <w:lang w:eastAsia="zh-CN"/>
              </w:rPr>
              <w:t>]</w:t>
            </w:r>
          </w:p>
        </w:tc>
        <w:tc>
          <w:tcPr>
            <w:tcW w:w="6381"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DE13B6F" w14:textId="77777777" w:rsidR="00735B27" w:rsidRPr="004D422C" w:rsidRDefault="00735B27" w:rsidP="00326276">
            <w:pPr>
              <w:pStyle w:val="TAL"/>
              <w:rPr>
                <w:rFonts w:asciiTheme="majorHAnsi" w:hAnsiTheme="majorHAnsi" w:cstheme="majorHAnsi"/>
                <w:szCs w:val="18"/>
                <w:lang w:eastAsia="zh-CN"/>
              </w:rPr>
            </w:pPr>
            <w:r>
              <w:rPr>
                <w:rFonts w:asciiTheme="majorHAnsi" w:hAnsiTheme="majorHAnsi" w:cstheme="majorHAnsi"/>
                <w:szCs w:val="18"/>
                <w:lang w:eastAsia="zh-CN"/>
              </w:rPr>
              <w:t>[</w:t>
            </w:r>
            <w:r w:rsidRPr="004D422C">
              <w:rPr>
                <w:rFonts w:asciiTheme="majorHAnsi" w:hAnsiTheme="majorHAnsi" w:cstheme="majorHAnsi"/>
                <w:szCs w:val="18"/>
                <w:lang w:eastAsia="zh-CN"/>
              </w:rPr>
              <w:t>Indicates support of cancelling UL transmission to the source cell</w:t>
            </w:r>
            <w:r>
              <w:rPr>
                <w:rFonts w:asciiTheme="majorHAnsi" w:hAnsiTheme="majorHAnsi" w:cstheme="majorHAnsi"/>
                <w:szCs w:val="18"/>
                <w:lang w:eastAsia="zh-CN"/>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4B1E5D7" w14:textId="77777777" w:rsidR="00735B27" w:rsidRPr="004D422C" w:rsidRDefault="00735B27" w:rsidP="00326276">
            <w:pPr>
              <w:pStyle w:val="TAL"/>
              <w:rPr>
                <w:rFonts w:asciiTheme="majorHAnsi" w:hAnsiTheme="majorHAnsi" w:cstheme="majorHAnsi"/>
                <w:szCs w:val="18"/>
                <w:lang w:eastAsia="ja-JP"/>
              </w:rPr>
            </w:pPr>
            <w:r w:rsidRPr="004D422C">
              <w:rPr>
                <w:rFonts w:asciiTheme="majorHAnsi" w:hAnsiTheme="majorHAnsi" w:cstheme="majorHAnsi"/>
                <w:szCs w:val="18"/>
                <w:lang w:eastAsia="ja-JP"/>
              </w:rPr>
              <w:t>DAPS</w:t>
            </w:r>
          </w:p>
          <w:p w14:paraId="17CB651D" w14:textId="77777777" w:rsidR="00735B27" w:rsidRPr="004D422C" w:rsidRDefault="00735B27" w:rsidP="00326276">
            <w:pPr>
              <w:pStyle w:val="TAL"/>
              <w:rPr>
                <w:szCs w:val="18"/>
                <w:lang w:eastAsia="ja-JP"/>
              </w:rPr>
            </w:pPr>
            <w:r w:rsidRPr="004D422C">
              <w:rPr>
                <w:rFonts w:asciiTheme="majorHAnsi" w:hAnsiTheme="majorHAnsi" w:cstheme="majorHAnsi"/>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shd w:val="clear" w:color="auto" w:fill="FFFF00"/>
            <w:hideMark/>
          </w:tcPr>
          <w:p w14:paraId="70F2D49C" w14:textId="77777777" w:rsidR="00735B27" w:rsidRPr="004D422C" w:rsidRDefault="00735B27" w:rsidP="00326276">
            <w:pPr>
              <w:pStyle w:val="TAL"/>
              <w:rPr>
                <w:rFonts w:eastAsia="SimSun"/>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2ED36507" w14:textId="77777777" w:rsidR="00735B27" w:rsidRPr="004D422C" w:rsidRDefault="00735B27" w:rsidP="00326276">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ED776DC" w14:textId="77777777" w:rsidR="00735B27" w:rsidRPr="004D422C" w:rsidRDefault="00735B27" w:rsidP="00326276">
            <w:pPr>
              <w:pStyle w:val="TAL"/>
              <w:rPr>
                <w:rFonts w:eastAsia="SimSun"/>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AF7D467" w14:textId="77777777" w:rsidR="00735B27" w:rsidRPr="004D422C" w:rsidRDefault="00735B27" w:rsidP="00326276">
            <w:pPr>
              <w:pStyle w:val="TAL"/>
              <w:rPr>
                <w:rFonts w:eastAsia="SimSun"/>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09C3E47" w14:textId="77777777" w:rsidR="00735B27" w:rsidRPr="004D422C" w:rsidRDefault="00735B27" w:rsidP="00326276">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50DC884" w14:textId="77777777" w:rsidR="00735B27" w:rsidRPr="004D422C" w:rsidRDefault="00735B27" w:rsidP="00326276">
            <w:pPr>
              <w:pStyle w:val="TAL"/>
              <w:rPr>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FFFF00"/>
            <w:hideMark/>
          </w:tcPr>
          <w:p w14:paraId="7CD2358F" w14:textId="77777777" w:rsidR="00735B27" w:rsidRPr="004D422C" w:rsidRDefault="00735B27" w:rsidP="00326276">
            <w:pPr>
              <w:pStyle w:val="TAL"/>
              <w:rPr>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275DB0D6" w14:textId="77777777" w:rsidR="00735B27" w:rsidRPr="004D422C" w:rsidRDefault="00735B27" w:rsidP="00326276">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055BBF6" w14:textId="77777777" w:rsidR="00735B27" w:rsidRPr="004D422C" w:rsidRDefault="00735B27" w:rsidP="00326276">
            <w:pPr>
              <w:pStyle w:val="TAL"/>
              <w:rPr>
                <w:szCs w:val="18"/>
              </w:rPr>
            </w:pPr>
          </w:p>
        </w:tc>
      </w:tr>
    </w:tbl>
    <w:p w14:paraId="180D646D" w14:textId="77777777" w:rsidR="00735B27" w:rsidRPr="00735B27" w:rsidRDefault="00735B27" w:rsidP="00735B27">
      <w:pPr>
        <w:rPr>
          <w:lang w:eastAsia="x-none"/>
        </w:rPr>
      </w:pPr>
    </w:p>
    <w:sectPr w:rsidR="00735B27" w:rsidRPr="00735B27" w:rsidSect="00735B27">
      <w:pgSz w:w="23811" w:h="16838" w:orient="landscape" w:code="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F87EF" w14:textId="77777777" w:rsidR="005015A0" w:rsidRDefault="005015A0" w:rsidP="00D477EC">
      <w:r>
        <w:separator/>
      </w:r>
    </w:p>
  </w:endnote>
  <w:endnote w:type="continuationSeparator" w:id="0">
    <w:p w14:paraId="2885C5E9" w14:textId="77777777" w:rsidR="005015A0" w:rsidRDefault="005015A0" w:rsidP="00D477EC">
      <w:r>
        <w:continuationSeparator/>
      </w:r>
    </w:p>
  </w:endnote>
  <w:endnote w:type="continuationNotice" w:id="1">
    <w:p w14:paraId="1C27DFFA" w14:textId="77777777" w:rsidR="005015A0" w:rsidRDefault="005015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F4CD3" w14:textId="77777777" w:rsidR="00F9730B" w:rsidRDefault="00F973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B453" w14:textId="77777777" w:rsidR="00F9730B" w:rsidRDefault="00F973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9870A" w14:textId="77777777" w:rsidR="00F9730B" w:rsidRDefault="00F973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AF4B2" w14:textId="77777777" w:rsidR="005015A0" w:rsidRDefault="005015A0" w:rsidP="00D477EC">
      <w:r>
        <w:separator/>
      </w:r>
    </w:p>
  </w:footnote>
  <w:footnote w:type="continuationSeparator" w:id="0">
    <w:p w14:paraId="63EFDC94" w14:textId="77777777" w:rsidR="005015A0" w:rsidRDefault="005015A0" w:rsidP="00D477EC">
      <w:r>
        <w:continuationSeparator/>
      </w:r>
    </w:p>
  </w:footnote>
  <w:footnote w:type="continuationNotice" w:id="1">
    <w:p w14:paraId="5E5348B0" w14:textId="77777777" w:rsidR="005015A0" w:rsidRDefault="005015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6C5FE" w14:textId="77777777" w:rsidR="00F9730B" w:rsidRDefault="00F973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B03BD" w14:textId="77777777" w:rsidR="00F9730B" w:rsidRDefault="00F973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15775" w14:textId="77777777" w:rsidR="00F9730B" w:rsidRDefault="00F97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7EC"/>
    <w:rsid w:val="00087F24"/>
    <w:rsid w:val="000C542F"/>
    <w:rsid w:val="00173137"/>
    <w:rsid w:val="00217A26"/>
    <w:rsid w:val="00253AFC"/>
    <w:rsid w:val="002A7FE4"/>
    <w:rsid w:val="002E1905"/>
    <w:rsid w:val="00335B87"/>
    <w:rsid w:val="00345AE6"/>
    <w:rsid w:val="00375BFF"/>
    <w:rsid w:val="003908D7"/>
    <w:rsid w:val="003A18C8"/>
    <w:rsid w:val="003E3256"/>
    <w:rsid w:val="003F6BFA"/>
    <w:rsid w:val="00414B71"/>
    <w:rsid w:val="00477DC8"/>
    <w:rsid w:val="004900A0"/>
    <w:rsid w:val="004F40A1"/>
    <w:rsid w:val="005015A0"/>
    <w:rsid w:val="00537663"/>
    <w:rsid w:val="00545C58"/>
    <w:rsid w:val="005865A0"/>
    <w:rsid w:val="005C67BD"/>
    <w:rsid w:val="005D57B1"/>
    <w:rsid w:val="0065178F"/>
    <w:rsid w:val="007354B4"/>
    <w:rsid w:val="00735B27"/>
    <w:rsid w:val="00735DB6"/>
    <w:rsid w:val="00741B04"/>
    <w:rsid w:val="007B230F"/>
    <w:rsid w:val="0080734A"/>
    <w:rsid w:val="00871EF6"/>
    <w:rsid w:val="008728C3"/>
    <w:rsid w:val="008E422E"/>
    <w:rsid w:val="0090131E"/>
    <w:rsid w:val="009174F5"/>
    <w:rsid w:val="00942E29"/>
    <w:rsid w:val="0097632E"/>
    <w:rsid w:val="00983122"/>
    <w:rsid w:val="0099788B"/>
    <w:rsid w:val="009A07D3"/>
    <w:rsid w:val="009E6BFA"/>
    <w:rsid w:val="00AC0066"/>
    <w:rsid w:val="00B73BC1"/>
    <w:rsid w:val="00BB768A"/>
    <w:rsid w:val="00BF6ED9"/>
    <w:rsid w:val="00CB7E5A"/>
    <w:rsid w:val="00CC08B5"/>
    <w:rsid w:val="00D327D0"/>
    <w:rsid w:val="00D45F46"/>
    <w:rsid w:val="00D477EC"/>
    <w:rsid w:val="00DE3C1D"/>
    <w:rsid w:val="00EF48FE"/>
    <w:rsid w:val="00F9730B"/>
    <w:rsid w:val="00FB4BBD"/>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83C232"/>
  <w15:chartTrackingRefBased/>
  <w15:docId w15:val="{60902F57-A63E-467D-B4EC-CDD7D316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77EC"/>
    <w:pPr>
      <w:spacing w:after="0" w:line="240" w:lineRule="auto"/>
    </w:pPr>
    <w:rPr>
      <w:rFonts w:ascii="Times" w:eastAsia="Batang" w:hAnsi="Times" w:cs="Times New Roman"/>
      <w:sz w:val="20"/>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D477E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D477EC"/>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D477EC"/>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477EC"/>
    <w:pPr>
      <w:numPr>
        <w:ilvl w:val="3"/>
      </w:numPr>
      <w:outlineLvl w:val="3"/>
    </w:pPr>
    <w:rPr>
      <w:i/>
    </w:rPr>
  </w:style>
  <w:style w:type="paragraph" w:styleId="Heading5">
    <w:name w:val="heading 5"/>
    <w:basedOn w:val="Heading4"/>
    <w:next w:val="Normal"/>
    <w:link w:val="Heading5Char"/>
    <w:uiPriority w:val="9"/>
    <w:qFormat/>
    <w:rsid w:val="00D477EC"/>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D477EC"/>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D477E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D477EC"/>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D477E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D477E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D477EC"/>
    <w:rPr>
      <w:rFonts w:ascii="Arial" w:eastAsia="Batang" w:hAnsi="Arial" w:cs="Times New Roman"/>
      <w:b/>
      <w:bCs/>
      <w:i/>
      <w:iCs/>
      <w:sz w:val="24"/>
      <w:szCs w:val="28"/>
      <w:lang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477EC"/>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477EC"/>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D477EC"/>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D477EC"/>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D477EC"/>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D477EC"/>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D477EC"/>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D477EC"/>
    <w:rPr>
      <w:rFonts w:ascii="Arial" w:eastAsia="Batang" w:hAnsi="Arial" w:cs="Times New Roman"/>
      <w:b/>
      <w:bCs/>
      <w:kern w:val="32"/>
      <w:sz w:val="32"/>
      <w:szCs w:val="32"/>
      <w:lang w:eastAsia="x-none"/>
    </w:rPr>
  </w:style>
  <w:style w:type="paragraph" w:styleId="Title">
    <w:name w:val="Title"/>
    <w:basedOn w:val="Normal"/>
    <w:next w:val="Normal"/>
    <w:link w:val="TitleChar"/>
    <w:uiPriority w:val="10"/>
    <w:qFormat/>
    <w:rsid w:val="00735B2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35B27"/>
    <w:rPr>
      <w:rFonts w:asciiTheme="majorHAnsi" w:eastAsiaTheme="majorEastAsia" w:hAnsiTheme="majorHAnsi" w:cstheme="majorBidi"/>
      <w:spacing w:val="-10"/>
      <w:kern w:val="28"/>
      <w:sz w:val="56"/>
      <w:szCs w:val="56"/>
    </w:rPr>
  </w:style>
  <w:style w:type="paragraph" w:customStyle="1" w:styleId="TAH">
    <w:name w:val="TAH"/>
    <w:basedOn w:val="Normal"/>
    <w:link w:val="TAHCar"/>
    <w:qFormat/>
    <w:rsid w:val="00735B27"/>
    <w:pPr>
      <w:keepNext/>
      <w:keepLines/>
      <w:overflowPunct w:val="0"/>
      <w:autoSpaceDE w:val="0"/>
      <w:autoSpaceDN w:val="0"/>
      <w:adjustRightInd w:val="0"/>
      <w:jc w:val="center"/>
      <w:textAlignment w:val="baseline"/>
    </w:pPr>
    <w:rPr>
      <w:rFonts w:ascii="Arial" w:eastAsia="Times New Roman" w:hAnsi="Arial"/>
      <w:b/>
      <w:sz w:val="18"/>
      <w:szCs w:val="20"/>
      <w:lang w:eastAsia="ja-JP"/>
    </w:rPr>
  </w:style>
  <w:style w:type="character" w:customStyle="1" w:styleId="TAHCar">
    <w:name w:val="TAH Car"/>
    <w:link w:val="TAH"/>
    <w:qFormat/>
    <w:rsid w:val="00735B27"/>
    <w:rPr>
      <w:rFonts w:ascii="Arial" w:eastAsia="Times New Roman" w:hAnsi="Arial" w:cs="Times New Roman"/>
      <w:b/>
      <w:sz w:val="18"/>
      <w:szCs w:val="20"/>
      <w:lang w:eastAsia="ja-JP"/>
    </w:rPr>
  </w:style>
  <w:style w:type="paragraph" w:styleId="NormalWeb">
    <w:name w:val="Normal (Web)"/>
    <w:basedOn w:val="Normal"/>
    <w:uiPriority w:val="99"/>
    <w:unhideWhenUsed/>
    <w:qFormat/>
    <w:rsid w:val="00735B27"/>
    <w:pPr>
      <w:spacing w:before="100" w:beforeAutospacing="1" w:after="100" w:afterAutospacing="1"/>
    </w:pPr>
    <w:rPr>
      <w:rFonts w:ascii="MS PGothic" w:eastAsia="MS PGothic" w:hAnsi="MS PGothic" w:cs="MS PGothic"/>
      <w:sz w:val="24"/>
      <w:lang w:val="en-US" w:eastAsia="ja-JP"/>
    </w:rPr>
  </w:style>
  <w:style w:type="paragraph" w:customStyle="1" w:styleId="TAL">
    <w:name w:val="TAL"/>
    <w:basedOn w:val="Normal"/>
    <w:link w:val="TALCar"/>
    <w:qFormat/>
    <w:rsid w:val="00735B27"/>
    <w:pPr>
      <w:keepNext/>
      <w:keepLines/>
    </w:pPr>
    <w:rPr>
      <w:rFonts w:ascii="Arial" w:eastAsiaTheme="minorEastAsia" w:hAnsi="Arial"/>
      <w:sz w:val="18"/>
      <w:szCs w:val="20"/>
    </w:rPr>
  </w:style>
  <w:style w:type="paragraph" w:customStyle="1" w:styleId="TAN">
    <w:name w:val="TAN"/>
    <w:basedOn w:val="TAL"/>
    <w:qFormat/>
    <w:rsid w:val="00735B27"/>
    <w:pPr>
      <w:ind w:left="851" w:hanging="851"/>
    </w:pPr>
  </w:style>
  <w:style w:type="character" w:customStyle="1" w:styleId="TALCar">
    <w:name w:val="TAL Car"/>
    <w:basedOn w:val="DefaultParagraphFont"/>
    <w:link w:val="TAL"/>
    <w:qFormat/>
    <w:locked/>
    <w:rsid w:val="00735B27"/>
    <w:rPr>
      <w:rFonts w:ascii="Arial" w:eastAsiaTheme="minorEastAsia" w:hAnsi="Arial" w:cs="Times New Roman"/>
      <w:sz w:val="18"/>
      <w:szCs w:val="20"/>
    </w:rPr>
  </w:style>
  <w:style w:type="paragraph" w:styleId="BalloonText">
    <w:name w:val="Balloon Text"/>
    <w:basedOn w:val="Normal"/>
    <w:link w:val="BalloonTextChar"/>
    <w:uiPriority w:val="99"/>
    <w:semiHidden/>
    <w:unhideWhenUsed/>
    <w:rsid w:val="009978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8B"/>
    <w:rPr>
      <w:rFonts w:ascii="Segoe UI" w:eastAsia="Batang" w:hAnsi="Segoe UI" w:cs="Segoe UI"/>
      <w:sz w:val="18"/>
      <w:szCs w:val="18"/>
    </w:rPr>
  </w:style>
  <w:style w:type="paragraph" w:styleId="BodyText">
    <w:name w:val="Body Text"/>
    <w:aliases w:val="bt,正文文本"/>
    <w:basedOn w:val="Normal"/>
    <w:link w:val="BodyTextChar"/>
    <w:qFormat/>
    <w:rsid w:val="0099788B"/>
    <w:pPr>
      <w:spacing w:after="120"/>
      <w:jc w:val="both"/>
    </w:pPr>
    <w:rPr>
      <w:lang w:eastAsia="x-none"/>
    </w:rPr>
  </w:style>
  <w:style w:type="character" w:customStyle="1" w:styleId="BodyTextChar">
    <w:name w:val="Body Text Char"/>
    <w:aliases w:val="bt Char,正文文本 Char"/>
    <w:basedOn w:val="DefaultParagraphFont"/>
    <w:link w:val="BodyText"/>
    <w:qFormat/>
    <w:rsid w:val="0099788B"/>
    <w:rPr>
      <w:rFonts w:ascii="Times" w:eastAsia="Batang" w:hAnsi="Times" w:cs="Times New Roman"/>
      <w:sz w:val="20"/>
      <w:szCs w:val="24"/>
      <w:lang w:eastAsia="x-none"/>
    </w:rPr>
  </w:style>
  <w:style w:type="paragraph" w:styleId="Header">
    <w:name w:val="header"/>
    <w:basedOn w:val="Normal"/>
    <w:link w:val="HeaderChar"/>
    <w:uiPriority w:val="99"/>
    <w:unhideWhenUsed/>
    <w:rsid w:val="00DE3C1D"/>
    <w:pPr>
      <w:tabs>
        <w:tab w:val="center" w:pos="4819"/>
        <w:tab w:val="right" w:pos="9638"/>
      </w:tabs>
    </w:pPr>
  </w:style>
  <w:style w:type="character" w:customStyle="1" w:styleId="HeaderChar">
    <w:name w:val="Header Char"/>
    <w:basedOn w:val="DefaultParagraphFont"/>
    <w:link w:val="Header"/>
    <w:uiPriority w:val="99"/>
    <w:rsid w:val="00DE3C1D"/>
    <w:rPr>
      <w:rFonts w:ascii="Times" w:eastAsia="Batang" w:hAnsi="Times" w:cs="Times New Roman"/>
      <w:sz w:val="20"/>
      <w:szCs w:val="24"/>
    </w:rPr>
  </w:style>
  <w:style w:type="paragraph" w:styleId="Footer">
    <w:name w:val="footer"/>
    <w:basedOn w:val="Normal"/>
    <w:link w:val="FooterChar"/>
    <w:uiPriority w:val="99"/>
    <w:unhideWhenUsed/>
    <w:rsid w:val="00DE3C1D"/>
    <w:pPr>
      <w:tabs>
        <w:tab w:val="center" w:pos="4819"/>
        <w:tab w:val="right" w:pos="9638"/>
      </w:tabs>
    </w:pPr>
  </w:style>
  <w:style w:type="character" w:customStyle="1" w:styleId="FooterChar">
    <w:name w:val="Footer Char"/>
    <w:basedOn w:val="DefaultParagraphFont"/>
    <w:link w:val="Footer"/>
    <w:uiPriority w:val="99"/>
    <w:rsid w:val="00DE3C1D"/>
    <w:rPr>
      <w:rFonts w:ascii="Times" w:eastAsia="Batang"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5AIRPNAIUNRU-1830940522-7685</_dlc_DocId>
    <_dlc_DocIdUrl xmlns="71c5aaf6-e6ce-465b-b873-5148d2a4c105">
      <Url>https://nokia.sharepoint.com/sites/c5g/5gradio/_layouts/15/DocIdRedir.aspx?ID=5AIRPNAIUNRU-1830940522-7685</Url>
      <Description>5AIRPNAIUNRU-1830940522-7685</Description>
    </_dlc_DocIdUrl>
  </documentManagement>
</p:properties>
</file>

<file path=customXml/itemProps1.xml><?xml version="1.0" encoding="utf-8"?>
<ds:datastoreItem xmlns:ds="http://schemas.openxmlformats.org/officeDocument/2006/customXml" ds:itemID="{8DDBC493-A3DF-476F-B695-2F89BFF33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77CE7E-1F31-431B-B225-3DAE59370F32}">
  <ds:schemaRefs>
    <ds:schemaRef ds:uri="Microsoft.SharePoint.Taxonomy.ContentTypeSync"/>
  </ds:schemaRefs>
</ds:datastoreItem>
</file>

<file path=customXml/itemProps3.xml><?xml version="1.0" encoding="utf-8"?>
<ds:datastoreItem xmlns:ds="http://schemas.openxmlformats.org/officeDocument/2006/customXml" ds:itemID="{9C4BCD3B-4102-4DD0-AD4D-5E5B8894B27E}">
  <ds:schemaRefs>
    <ds:schemaRef ds:uri="http://schemas.microsoft.com/sharepoint/events"/>
  </ds:schemaRefs>
</ds:datastoreItem>
</file>

<file path=customXml/itemProps4.xml><?xml version="1.0" encoding="utf-8"?>
<ds:datastoreItem xmlns:ds="http://schemas.openxmlformats.org/officeDocument/2006/customXml" ds:itemID="{9E6B298A-C0A8-4946-9DE0-3C9FE2F3295F}">
  <ds:schemaRefs>
    <ds:schemaRef ds:uri="http://schemas.microsoft.com/sharepoint/v3/contenttype/forms"/>
  </ds:schemaRefs>
</ds:datastoreItem>
</file>

<file path=customXml/itemProps5.xml><?xml version="1.0" encoding="utf-8"?>
<ds:datastoreItem xmlns:ds="http://schemas.openxmlformats.org/officeDocument/2006/customXml" ds:itemID="{92E83E7B-C910-4DA3-BE85-A0F9071568A7}">
  <ds:schemaRefs>
    <ds:schemaRef ds:uri="95d2e41d-1f11-4347-bb1c-11d6a32975dd"/>
    <ds:schemaRef ds:uri="http://purl.org/dc/elements/1.1/"/>
    <ds:schemaRef ds:uri="http://schemas.openxmlformats.org/package/2006/metadata/core-properties"/>
    <ds:schemaRef ds:uri="http://purl.org/dc/dcmitype/"/>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71c5aaf6-e6ce-465b-b873-5148d2a4c105"/>
    <ds:schemaRef ds:uri="ebabf6ce-2443-438c-9946-ecc878e7654a"/>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658</Words>
  <Characters>3754</Characters>
  <Application>Microsoft Office Word</Application>
  <DocSecurity>0</DocSecurity>
  <Lines>31</Lines>
  <Paragraphs>8</Paragraphs>
  <ScaleCrop>false</ScaleCrop>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Ribeiro, Cassio (Nokia - FI/Espoo)</dc:creator>
  <cp:keywords/>
  <dc:description/>
  <cp:lastModifiedBy>Nokia</cp:lastModifiedBy>
  <cp:revision>42</cp:revision>
  <dcterms:created xsi:type="dcterms:W3CDTF">2020-04-06T10:52:00Z</dcterms:created>
  <dcterms:modified xsi:type="dcterms:W3CDTF">2020-05-15T15:22:00Z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0448ea23-903b-43b0-85a7-ca0698d20ba2</vt:lpwstr>
  </property>
</Properties>
</file>